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22CC9445"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47620">
        <w:rPr>
          <w:rFonts w:cs="Arial" w:hint="eastAsia"/>
        </w:rPr>
        <w:t>29</w:t>
      </w:r>
      <w:r w:rsidRPr="00863065">
        <w:rPr>
          <w:rFonts w:cs="Arial"/>
        </w:rPr>
        <w:tab/>
        <w:t>R</w:t>
      </w:r>
      <w:r>
        <w:rPr>
          <w:rFonts w:cs="Arial" w:hint="eastAsia"/>
        </w:rPr>
        <w:t>2</w:t>
      </w:r>
      <w:r w:rsidRPr="00863065">
        <w:rPr>
          <w:rFonts w:cs="Arial"/>
        </w:rPr>
        <w:t>-</w:t>
      </w:r>
      <w:r>
        <w:rPr>
          <w:rFonts w:cs="Arial"/>
        </w:rPr>
        <w:t>2</w:t>
      </w:r>
      <w:r w:rsidR="00C05D5D">
        <w:rPr>
          <w:rFonts w:cs="Arial" w:hint="eastAsia"/>
        </w:rPr>
        <w:t>5</w:t>
      </w:r>
      <w:r w:rsidR="00650EC6">
        <w:rPr>
          <w:rFonts w:cs="Arial" w:hint="eastAsia"/>
        </w:rPr>
        <w:t>01000</w:t>
      </w:r>
    </w:p>
    <w:p w14:paraId="298061C1" w14:textId="1DA9722D" w:rsidR="005857F6" w:rsidRPr="00863065" w:rsidRDefault="005857F6" w:rsidP="005857F6">
      <w:pPr>
        <w:pStyle w:val="a7"/>
        <w:tabs>
          <w:tab w:val="left" w:pos="709"/>
          <w:tab w:val="right" w:pos="9639"/>
        </w:tabs>
        <w:spacing w:after="0"/>
        <w:jc w:val="left"/>
        <w:rPr>
          <w:rFonts w:cs="Arial"/>
          <w:lang w:val="en-US"/>
        </w:rPr>
      </w:pPr>
      <w:r>
        <w:rPr>
          <w:rFonts w:cs="Arial"/>
          <w:lang w:val="en-US"/>
        </w:rPr>
        <w:t xml:space="preserve">Athens, Greece, </w:t>
      </w:r>
      <w:r w:rsidR="00A47620">
        <w:rPr>
          <w:rFonts w:cs="Arial" w:hint="eastAsia"/>
          <w:lang w:val="en-US"/>
        </w:rPr>
        <w:t>1</w:t>
      </w:r>
      <w:r>
        <w:rPr>
          <w:rFonts w:cs="Arial"/>
          <w:lang w:val="en-US"/>
        </w:rPr>
        <w:t>7</w:t>
      </w:r>
      <w:r>
        <w:rPr>
          <w:rFonts w:cs="Arial"/>
          <w:vertAlign w:val="superscript"/>
          <w:lang w:val="en-US"/>
        </w:rPr>
        <w:t>th</w:t>
      </w:r>
      <w:r>
        <w:rPr>
          <w:rFonts w:cs="Arial" w:hint="eastAsia"/>
          <w:lang w:val="en-US"/>
        </w:rPr>
        <w:t xml:space="preserve"> </w:t>
      </w:r>
      <w:r>
        <w:rPr>
          <w:rFonts w:cs="Arial"/>
          <w:lang w:val="en-US"/>
        </w:rPr>
        <w:t>–</w:t>
      </w:r>
      <w:r>
        <w:rPr>
          <w:rFonts w:cs="Arial" w:hint="eastAsia"/>
          <w:lang w:val="en-US"/>
        </w:rPr>
        <w:t xml:space="preserve"> </w:t>
      </w:r>
      <w:r w:rsidR="00A47620">
        <w:rPr>
          <w:rFonts w:cs="Arial" w:hint="eastAsia"/>
          <w:lang w:val="en-US"/>
        </w:rPr>
        <w:t>21</w:t>
      </w:r>
      <w:r w:rsidR="00A47620" w:rsidRPr="00A47620">
        <w:rPr>
          <w:rFonts w:cs="Arial" w:hint="eastAsia"/>
          <w:vertAlign w:val="superscript"/>
          <w:lang w:val="en-US"/>
        </w:rPr>
        <w:t>st</w:t>
      </w:r>
      <w:r w:rsidR="00A47620">
        <w:rPr>
          <w:rFonts w:cs="Arial" w:hint="eastAsia"/>
          <w:lang w:val="en-US"/>
        </w:rPr>
        <w:t xml:space="preserve"> February</w:t>
      </w:r>
      <w:r w:rsidRPr="00802E96">
        <w:rPr>
          <w:rFonts w:cs="Arial"/>
          <w:lang w:val="en-US"/>
        </w:rPr>
        <w:t xml:space="preserve"> 20</w:t>
      </w:r>
      <w:r>
        <w:rPr>
          <w:rFonts w:cs="Arial"/>
          <w:lang w:val="en-US"/>
        </w:rPr>
        <w:t>2</w:t>
      </w:r>
      <w:r w:rsidR="00A47620">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3DC9A5B4"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2A400A">
        <w:rPr>
          <w:rFonts w:cs="Arial" w:hint="eastAsia"/>
          <w:b/>
          <w:sz w:val="24"/>
        </w:rPr>
        <w:t>Discussion on A</w:t>
      </w:r>
      <w:r w:rsidR="00860195">
        <w:rPr>
          <w:rFonts w:cs="Arial" w:hint="eastAsia"/>
          <w:b/>
          <w:sz w:val="24"/>
        </w:rPr>
        <w:t>I</w:t>
      </w:r>
      <w:r w:rsidR="002A400A">
        <w:rPr>
          <w:rFonts w:cs="Arial" w:hint="eastAsia"/>
          <w:b/>
          <w:sz w:val="24"/>
        </w:rPr>
        <w:t>oT paging message</w:t>
      </w:r>
    </w:p>
    <w:p w14:paraId="0F8951C0" w14:textId="3A2C4E0D"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43D262D9"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2A400A">
        <w:rPr>
          <w:rFonts w:cs="Arial" w:hint="eastAsia"/>
          <w:b/>
          <w:sz w:val="24"/>
        </w:rPr>
        <w:t>8</w:t>
      </w:r>
      <w:r>
        <w:rPr>
          <w:rFonts w:cs="Arial"/>
          <w:b/>
          <w:sz w:val="24"/>
        </w:rPr>
        <w:t>.</w:t>
      </w:r>
      <w:r w:rsidR="002A400A">
        <w:rPr>
          <w:rFonts w:cs="Arial" w:hint="eastAsia"/>
          <w:b/>
          <w:sz w:val="24"/>
        </w:rPr>
        <w:t>2</w:t>
      </w:r>
      <w:r>
        <w:rPr>
          <w:rFonts w:cs="Arial"/>
          <w:b/>
          <w:sz w:val="24"/>
        </w:rPr>
        <w:t>.</w:t>
      </w:r>
      <w:r w:rsidR="002A400A">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70AB30AE" w14:textId="076CB0B9" w:rsidR="00F25738" w:rsidRDefault="00F25738" w:rsidP="007E2FC8">
      <w:pPr>
        <w:rPr>
          <w:szCs w:val="22"/>
        </w:rPr>
      </w:pPr>
      <w:r>
        <w:rPr>
          <w:rFonts w:hint="eastAsia"/>
          <w:szCs w:val="22"/>
        </w:rPr>
        <w:t xml:space="preserve">In RAN#104, the WID for Ambient IoT was approved. On A-IoT paging message, following objective is </w:t>
      </w:r>
      <w:r w:rsidR="00BA1DF0">
        <w:rPr>
          <w:szCs w:val="22"/>
        </w:rPr>
        <w:t>descripted</w:t>
      </w:r>
      <w:r>
        <w:rPr>
          <w:rFonts w:hint="eastAsia"/>
          <w:szCs w:val="22"/>
        </w:rPr>
        <w:t>.</w:t>
      </w:r>
    </w:p>
    <w:tbl>
      <w:tblPr>
        <w:tblStyle w:val="ab"/>
        <w:tblW w:w="0" w:type="auto"/>
        <w:tblLook w:val="04A0" w:firstRow="1" w:lastRow="0" w:firstColumn="1" w:lastColumn="0" w:noHBand="0" w:noVBand="1"/>
      </w:tblPr>
      <w:tblGrid>
        <w:gridCol w:w="9629"/>
      </w:tblGrid>
      <w:tr w:rsidR="00F25738" w14:paraId="5AF44FD8" w14:textId="77777777" w:rsidTr="00F25738">
        <w:tc>
          <w:tcPr>
            <w:tcW w:w="9629" w:type="dxa"/>
          </w:tcPr>
          <w:p w14:paraId="74274322" w14:textId="77777777" w:rsidR="006212DF" w:rsidRDefault="006212DF" w:rsidP="006212DF">
            <w:pPr>
              <w:rPr>
                <w:szCs w:val="22"/>
              </w:rPr>
            </w:pPr>
            <w:r w:rsidRPr="00F25738">
              <w:rPr>
                <w:rFonts w:hint="eastAsia"/>
                <w:szCs w:val="22"/>
                <w:u w:val="single"/>
              </w:rPr>
              <w:t>RP-243326</w:t>
            </w:r>
            <w:r>
              <w:rPr>
                <w:rFonts w:hint="eastAsia"/>
                <w:szCs w:val="22"/>
              </w:rPr>
              <w:t xml:space="preserve"> [1]</w:t>
            </w:r>
          </w:p>
          <w:p w14:paraId="21475CF9" w14:textId="77777777" w:rsidR="006212DF" w:rsidRPr="007111C7" w:rsidRDefault="006212DF" w:rsidP="006212DF">
            <w:pPr>
              <w:numPr>
                <w:ilvl w:val="1"/>
                <w:numId w:val="16"/>
              </w:numPr>
              <w:overflowPunct w:val="0"/>
              <w:autoSpaceDE w:val="0"/>
              <w:autoSpaceDN w:val="0"/>
              <w:adjustRightInd w:val="0"/>
              <w:ind w:left="306"/>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rPr>
              <w:t>:</w:t>
            </w:r>
          </w:p>
          <w:p w14:paraId="49C68C68" w14:textId="77777777" w:rsidR="006212DF" w:rsidRPr="001A44FF" w:rsidRDefault="006212DF" w:rsidP="006212DF">
            <w:pPr>
              <w:numPr>
                <w:ilvl w:val="2"/>
                <w:numId w:val="9"/>
              </w:numPr>
              <w:overflowPunct w:val="0"/>
              <w:autoSpaceDE w:val="0"/>
              <w:autoSpaceDN w:val="0"/>
              <w:adjustRightInd w:val="0"/>
              <w:ind w:left="589"/>
              <w:textAlignment w:val="baseline"/>
            </w:pPr>
            <w:r w:rsidRPr="001A44FF">
              <w:rPr>
                <w:rFonts w:eastAsia="Times New Roman"/>
              </w:rPr>
              <w:t xml:space="preserve">A-IoT </w:t>
            </w:r>
            <w:r w:rsidRPr="001A44FF">
              <w:t>Paging, including subsequent paging for the same service. Support the options that a paging message contains one identifier, and that a paging message contains no identifier. Temporary identifier is not supported, unless required by SA WGs.</w:t>
            </w:r>
          </w:p>
          <w:p w14:paraId="5D1DCAA7" w14:textId="13A951D6" w:rsidR="00F25738" w:rsidRPr="006212DF" w:rsidRDefault="006212DF" w:rsidP="006212DF">
            <w:pPr>
              <w:ind w:left="589"/>
            </w:pPr>
            <w:r w:rsidRPr="001A44FF">
              <w:rPr>
                <w:rFonts w:eastAsia="Times New Roman"/>
              </w:rPr>
              <w:t>Note: RAN2 aims to design a paging message format such that multiple identifiers can be contained in one paging message, for forward compatibility purposes.</w:t>
            </w:r>
          </w:p>
        </w:tc>
      </w:tr>
    </w:tbl>
    <w:p w14:paraId="16438548" w14:textId="0CB757AD" w:rsidR="007E2FC8" w:rsidRDefault="001233E7" w:rsidP="007E2FC8">
      <w:pPr>
        <w:rPr>
          <w:szCs w:val="22"/>
        </w:rPr>
      </w:pPr>
      <w:r>
        <w:rPr>
          <w:rFonts w:hint="eastAsia"/>
          <w:szCs w:val="22"/>
        </w:rPr>
        <w:t>In this contribution, we discuss potential issues to specify A-IoT paging message.</w:t>
      </w:r>
    </w:p>
    <w:p w14:paraId="318968C1" w14:textId="00287D61" w:rsidR="001233E7" w:rsidRPr="00F25738" w:rsidRDefault="001233E7" w:rsidP="007E2FC8">
      <w:pPr>
        <w:rPr>
          <w:szCs w:val="22"/>
        </w:rPr>
      </w:pPr>
    </w:p>
    <w:p w14:paraId="4CD9EA9E" w14:textId="32C725CE" w:rsidR="00761576" w:rsidRPr="00761576" w:rsidRDefault="007E2FC8" w:rsidP="00761576">
      <w:pPr>
        <w:pStyle w:val="2"/>
        <w:numPr>
          <w:ilvl w:val="0"/>
          <w:numId w:val="2"/>
        </w:numPr>
      </w:pPr>
      <w:r>
        <w:rPr>
          <w:rFonts w:hint="eastAsia"/>
        </w:rPr>
        <w:t>Discussion</w:t>
      </w:r>
    </w:p>
    <w:p w14:paraId="33EC0790" w14:textId="6E589D09" w:rsidR="00761576" w:rsidRDefault="00761576" w:rsidP="007E2FC8">
      <w:pPr>
        <w:pStyle w:val="2"/>
        <w:numPr>
          <w:ilvl w:val="1"/>
          <w:numId w:val="2"/>
        </w:numPr>
        <w:rPr>
          <w:rFonts w:cs="Arial"/>
        </w:rPr>
      </w:pPr>
      <w:r>
        <w:rPr>
          <w:rFonts w:cs="Arial" w:hint="eastAsia"/>
        </w:rPr>
        <w:t>Definition of AIoT paging message</w:t>
      </w:r>
    </w:p>
    <w:p w14:paraId="33B16098" w14:textId="7A78F73D" w:rsidR="00761576" w:rsidRDefault="00785C26" w:rsidP="00761576">
      <w:pPr>
        <w:rPr>
          <w:bCs/>
          <w:szCs w:val="22"/>
        </w:rPr>
      </w:pPr>
      <w:bookmarkStart w:id="0" w:name="_Hlk189811455"/>
      <w:r w:rsidRPr="00785C26">
        <w:t>We believe that the method of creating PDUs in the A-IoT MAC layer can reuse the method from the NR MAC.</w:t>
      </w:r>
      <w:r>
        <w:rPr>
          <w:rFonts w:hint="eastAsia"/>
        </w:rPr>
        <w:t xml:space="preserve"> </w:t>
      </w:r>
      <w:r w:rsidRPr="00A6255E">
        <w:rPr>
          <w:bCs/>
          <w:szCs w:val="22"/>
        </w:rPr>
        <w:t xml:space="preserve">In other words, as shown in the </w:t>
      </w:r>
      <w:r>
        <w:rPr>
          <w:rFonts w:hint="eastAsia"/>
          <w:bCs/>
          <w:szCs w:val="22"/>
        </w:rPr>
        <w:t>F</w:t>
      </w:r>
      <w:r w:rsidRPr="00A6255E">
        <w:rPr>
          <w:bCs/>
          <w:szCs w:val="22"/>
        </w:rPr>
        <w:t>igure</w:t>
      </w:r>
      <w:r>
        <w:rPr>
          <w:rFonts w:hint="eastAsia"/>
          <w:bCs/>
          <w:szCs w:val="22"/>
        </w:rPr>
        <w:t xml:space="preserve"> 1</w:t>
      </w:r>
      <w:r w:rsidRPr="00A6255E">
        <w:rPr>
          <w:bCs/>
          <w:szCs w:val="22"/>
        </w:rPr>
        <w:t xml:space="preserve">, upper layer data coming down from A-IoT NAS </w:t>
      </w:r>
      <w:r>
        <w:rPr>
          <w:rFonts w:hint="eastAsia"/>
          <w:bCs/>
          <w:szCs w:val="22"/>
        </w:rPr>
        <w:t>or</w:t>
      </w:r>
      <w:r w:rsidRPr="00A6255E">
        <w:rPr>
          <w:bCs/>
          <w:szCs w:val="22"/>
        </w:rPr>
        <w:t xml:space="preserve"> </w:t>
      </w:r>
      <w:r>
        <w:rPr>
          <w:rFonts w:hint="eastAsia"/>
          <w:bCs/>
          <w:szCs w:val="22"/>
        </w:rPr>
        <w:t>a</w:t>
      </w:r>
      <w:r w:rsidRPr="00A6255E">
        <w:rPr>
          <w:bCs/>
          <w:szCs w:val="22"/>
        </w:rPr>
        <w:t xml:space="preserve"> control signal generated </w:t>
      </w:r>
      <w:r>
        <w:rPr>
          <w:rFonts w:hint="eastAsia"/>
          <w:bCs/>
          <w:szCs w:val="22"/>
        </w:rPr>
        <w:t>in</w:t>
      </w:r>
      <w:r w:rsidRPr="00A6255E">
        <w:rPr>
          <w:bCs/>
          <w:szCs w:val="22"/>
        </w:rPr>
        <w:t xml:space="preserve"> the A-IoT MAC layer (e.g., A-IoT paging</w:t>
      </w:r>
      <w:r>
        <w:rPr>
          <w:rFonts w:hint="eastAsia"/>
          <w:bCs/>
          <w:szCs w:val="22"/>
        </w:rPr>
        <w:t xml:space="preserve"> message</w:t>
      </w:r>
      <w:r w:rsidRPr="00A6255E">
        <w:rPr>
          <w:bCs/>
          <w:szCs w:val="22"/>
        </w:rPr>
        <w:t xml:space="preserve">, A-IoT Msg1, Msg2, etc.) </w:t>
      </w:r>
      <w:r>
        <w:rPr>
          <w:rFonts w:hint="eastAsia"/>
          <w:bCs/>
          <w:szCs w:val="22"/>
        </w:rPr>
        <w:t>can be added with</w:t>
      </w:r>
      <w:r w:rsidRPr="00A6255E">
        <w:rPr>
          <w:bCs/>
          <w:szCs w:val="22"/>
        </w:rPr>
        <w:t xml:space="preserve"> an A-IoT MAC subheader to</w:t>
      </w:r>
      <w:r>
        <w:rPr>
          <w:rFonts w:hint="eastAsia"/>
          <w:bCs/>
          <w:szCs w:val="22"/>
        </w:rPr>
        <w:t xml:space="preserve"> be</w:t>
      </w:r>
      <w:r w:rsidRPr="00A6255E">
        <w:rPr>
          <w:bCs/>
          <w:szCs w:val="22"/>
        </w:rPr>
        <w:t xml:space="preserve"> </w:t>
      </w:r>
      <w:r>
        <w:rPr>
          <w:rFonts w:hint="eastAsia"/>
          <w:bCs/>
          <w:szCs w:val="22"/>
        </w:rPr>
        <w:t>an</w:t>
      </w:r>
      <w:r w:rsidRPr="00A6255E">
        <w:rPr>
          <w:bCs/>
          <w:szCs w:val="22"/>
        </w:rPr>
        <w:t xml:space="preserve"> A-IoT MAC subPDU.</w:t>
      </w:r>
      <w:r>
        <w:rPr>
          <w:rFonts w:hint="eastAsia"/>
          <w:bCs/>
          <w:szCs w:val="22"/>
        </w:rPr>
        <w:t xml:space="preserve"> (Please see details in </w:t>
      </w:r>
      <w:r w:rsidR="00B84ACA">
        <w:rPr>
          <w:rFonts w:hint="eastAsia"/>
          <w:bCs/>
          <w:szCs w:val="22"/>
        </w:rPr>
        <w:t>[2]</w:t>
      </w:r>
      <w:r>
        <w:rPr>
          <w:rFonts w:hint="eastAsia"/>
          <w:bCs/>
          <w:szCs w:val="22"/>
        </w:rPr>
        <w:t>.)</w:t>
      </w:r>
    </w:p>
    <w:p w14:paraId="7C99F9EF" w14:textId="77777777" w:rsidR="00726035" w:rsidRDefault="00726035" w:rsidP="00726035">
      <w:pPr>
        <w:rPr>
          <w:bCs/>
          <w:szCs w:val="22"/>
        </w:rPr>
      </w:pPr>
      <w:r w:rsidRPr="00A6255E">
        <w:rPr>
          <w:bCs/>
          <w:noProof/>
          <w:szCs w:val="22"/>
        </w:rPr>
        <w:drawing>
          <wp:inline distT="0" distB="0" distL="0" distR="0" wp14:anchorId="01A0A247" wp14:editId="0A7E41D5">
            <wp:extent cx="6120765" cy="1783715"/>
            <wp:effectExtent l="0" t="0" r="0" b="6985"/>
            <wp:docPr id="762000384"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000384" name="図 1" descr="ダイアグラム&#10;&#10;自動的に生成された説明"/>
                    <pic:cNvPicPr/>
                  </pic:nvPicPr>
                  <pic:blipFill>
                    <a:blip r:embed="rId10"/>
                    <a:stretch>
                      <a:fillRect/>
                    </a:stretch>
                  </pic:blipFill>
                  <pic:spPr>
                    <a:xfrm>
                      <a:off x="0" y="0"/>
                      <a:ext cx="6120765" cy="1783715"/>
                    </a:xfrm>
                    <a:prstGeom prst="rect">
                      <a:avLst/>
                    </a:prstGeom>
                  </pic:spPr>
                </pic:pic>
              </a:graphicData>
            </a:graphic>
          </wp:inline>
        </w:drawing>
      </w:r>
    </w:p>
    <w:p w14:paraId="3A16394A" w14:textId="77777777" w:rsidR="00726035" w:rsidRPr="00487168" w:rsidRDefault="00726035" w:rsidP="00726035">
      <w:pPr>
        <w:jc w:val="center"/>
        <w:rPr>
          <w:b/>
          <w:szCs w:val="22"/>
        </w:rPr>
      </w:pPr>
      <w:r w:rsidRPr="00487168">
        <w:rPr>
          <w:rFonts w:hint="eastAsia"/>
          <w:b/>
          <w:szCs w:val="22"/>
        </w:rPr>
        <w:t>Figure 1. Structure of A-IoT MAC PDU.</w:t>
      </w:r>
    </w:p>
    <w:bookmarkEnd w:id="0"/>
    <w:p w14:paraId="4FA1B04C" w14:textId="7C512268" w:rsidR="00785C26" w:rsidRDefault="00785C26" w:rsidP="00785C26">
      <w:r w:rsidRPr="00785C26">
        <w:t>Regarding the AIoT paging message,</w:t>
      </w:r>
      <w:r>
        <w:rPr>
          <w:rFonts w:hint="eastAsia"/>
        </w:rPr>
        <w:t xml:space="preserve"> therefore, it is one of the</w:t>
      </w:r>
      <w:r w:rsidRPr="00785C26">
        <w:t xml:space="preserve"> control signals generated in the A-IoT MAC layer </w:t>
      </w:r>
      <w:r>
        <w:rPr>
          <w:rFonts w:hint="eastAsia"/>
        </w:rPr>
        <w:t xml:space="preserve">that </w:t>
      </w:r>
      <w:r w:rsidRPr="00785C26">
        <w:t xml:space="preserve">should be processed in the same manner as the NR MAC CE. In other words, when the ID in the </w:t>
      </w:r>
      <w:r>
        <w:rPr>
          <w:rFonts w:hint="eastAsia"/>
        </w:rPr>
        <w:t xml:space="preserve">A-IoT MAC </w:t>
      </w:r>
      <w:r w:rsidRPr="00785C26">
        <w:t>subheader (corresponding to the LCID in the NR MAC) indicates a specific value, the payload part is considered as the AIoT paging message.</w:t>
      </w:r>
    </w:p>
    <w:p w14:paraId="0B4A955B" w14:textId="348A73D0" w:rsidR="00761576" w:rsidRDefault="00761576" w:rsidP="00761576">
      <w:pPr>
        <w:pStyle w:val="ObservationandProposal"/>
      </w:pPr>
      <w:r>
        <w:rPr>
          <w:rFonts w:hint="eastAsia"/>
        </w:rPr>
        <w:lastRenderedPageBreak/>
        <w:t xml:space="preserve">Proposal </w:t>
      </w:r>
      <w:r w:rsidR="003D614F">
        <w:rPr>
          <w:rFonts w:hint="eastAsia"/>
        </w:rPr>
        <w:t>1</w:t>
      </w:r>
      <w:r>
        <w:rPr>
          <w:rFonts w:hint="eastAsia"/>
        </w:rPr>
        <w:t>.</w:t>
      </w:r>
      <w:r>
        <w:tab/>
      </w:r>
      <w:r>
        <w:rPr>
          <w:rFonts w:hint="eastAsia"/>
        </w:rPr>
        <w:t>A-IoT paging message is defined as a control element generated in A-IoT MAC layer.</w:t>
      </w:r>
    </w:p>
    <w:p w14:paraId="61B495FB" w14:textId="43F28571" w:rsidR="00761576" w:rsidRPr="00761576" w:rsidRDefault="00761576" w:rsidP="00761576">
      <w:pPr>
        <w:pStyle w:val="ObservationandProposal"/>
      </w:pPr>
      <w:r>
        <w:rPr>
          <w:rFonts w:hint="eastAsia"/>
        </w:rPr>
        <w:t xml:space="preserve">Proposal </w:t>
      </w:r>
      <w:r w:rsidR="003D614F">
        <w:rPr>
          <w:rFonts w:hint="eastAsia"/>
        </w:rPr>
        <w:t>2</w:t>
      </w:r>
      <w:r>
        <w:rPr>
          <w:rFonts w:hint="eastAsia"/>
        </w:rPr>
        <w:t>.</w:t>
      </w:r>
      <w:r>
        <w:tab/>
      </w:r>
      <w:r>
        <w:rPr>
          <w:rFonts w:hint="eastAsia"/>
        </w:rPr>
        <w:t>One ID in AIoT MAC subheader (like LCID in NR MAC) is reserved for A-IoT paging message.</w:t>
      </w:r>
    </w:p>
    <w:p w14:paraId="4DE727C8" w14:textId="3180EA20" w:rsidR="00B11DB8" w:rsidRDefault="00B11DB8" w:rsidP="00761576">
      <w:r w:rsidRPr="00B11DB8">
        <w:t xml:space="preserve">Therefore, </w:t>
      </w:r>
      <w:r>
        <w:rPr>
          <w:rFonts w:hint="eastAsia"/>
        </w:rPr>
        <w:t xml:space="preserve">in this contribution </w:t>
      </w:r>
      <w:r w:rsidRPr="00B11DB8">
        <w:t xml:space="preserve">we discuss the format of the </w:t>
      </w:r>
      <w:r>
        <w:rPr>
          <w:rFonts w:hint="eastAsia"/>
        </w:rPr>
        <w:t>A-IoT MAC payload</w:t>
      </w:r>
      <w:r w:rsidRPr="00B11DB8">
        <w:t>, which is defined as the A-IoT paging message.</w:t>
      </w:r>
    </w:p>
    <w:p w14:paraId="5B9A2714" w14:textId="77777777" w:rsidR="00B11DB8" w:rsidRPr="00761576" w:rsidRDefault="00B11DB8" w:rsidP="00761576"/>
    <w:p w14:paraId="00C5D3A1" w14:textId="5F0A9466" w:rsidR="007E2FC8" w:rsidRDefault="00761576" w:rsidP="007E2FC8">
      <w:pPr>
        <w:pStyle w:val="2"/>
        <w:numPr>
          <w:ilvl w:val="1"/>
          <w:numId w:val="2"/>
        </w:numPr>
        <w:rPr>
          <w:rFonts w:cs="Arial"/>
        </w:rPr>
      </w:pPr>
      <w:r>
        <w:rPr>
          <w:rFonts w:cs="Arial" w:hint="eastAsia"/>
        </w:rPr>
        <w:t>Contents of AIoT paging message</w:t>
      </w:r>
    </w:p>
    <w:p w14:paraId="2BF7F39B" w14:textId="29D8DE38" w:rsidR="00CA60DB" w:rsidRDefault="00CA60DB" w:rsidP="00CA60DB">
      <w:pPr>
        <w:pStyle w:val="2"/>
        <w:numPr>
          <w:ilvl w:val="2"/>
          <w:numId w:val="2"/>
        </w:numPr>
        <w:rPr>
          <w:rFonts w:cs="Arial"/>
        </w:rPr>
      </w:pPr>
      <w:r w:rsidRPr="00CA60DB">
        <w:rPr>
          <w:rFonts w:cs="Arial"/>
        </w:rPr>
        <w:t>Paging targets</w:t>
      </w:r>
    </w:p>
    <w:p w14:paraId="78CD728C" w14:textId="1B9335BE" w:rsidR="00F25738" w:rsidRDefault="00C22F1A" w:rsidP="00F25738">
      <w:r w:rsidRPr="00C22F1A">
        <w:t>According to the WID objective</w:t>
      </w:r>
      <w:r>
        <w:rPr>
          <w:rFonts w:hint="eastAsia"/>
        </w:rPr>
        <w:t xml:space="preserve"> </w:t>
      </w:r>
      <w:r w:rsidR="00B84ACA">
        <w:rPr>
          <w:rFonts w:hint="eastAsia"/>
        </w:rPr>
        <w:t>[1]</w:t>
      </w:r>
      <w:r w:rsidRPr="00C22F1A">
        <w:t>, in Rel-19, the target</w:t>
      </w:r>
      <w:r>
        <w:rPr>
          <w:rFonts w:hint="eastAsia"/>
        </w:rPr>
        <w:t xml:space="preserve"> of A-IoT paging message</w:t>
      </w:r>
      <w:r w:rsidRPr="00C22F1A">
        <w:t xml:space="preserve"> can be determined by specifying up to one identifier. On the other hand, as described in TR 38.796 </w:t>
      </w:r>
      <w:r w:rsidR="00B84ACA">
        <w:t>[3]</w:t>
      </w:r>
      <w:r w:rsidRPr="00C22F1A">
        <w:t>, RAN2 has studied including an identifier in the A-IoT paging message to specify a device or a group of devices.</w:t>
      </w:r>
    </w:p>
    <w:tbl>
      <w:tblPr>
        <w:tblStyle w:val="ab"/>
        <w:tblW w:w="0" w:type="auto"/>
        <w:tblLook w:val="04A0" w:firstRow="1" w:lastRow="0" w:firstColumn="1" w:lastColumn="0" w:noHBand="0" w:noVBand="1"/>
      </w:tblPr>
      <w:tblGrid>
        <w:gridCol w:w="9629"/>
      </w:tblGrid>
      <w:tr w:rsidR="00C22F1A" w14:paraId="7FFB5D14" w14:textId="77777777" w:rsidTr="00C22F1A">
        <w:tc>
          <w:tcPr>
            <w:tcW w:w="9629" w:type="dxa"/>
          </w:tcPr>
          <w:p w14:paraId="5AC71C15" w14:textId="7497C193" w:rsidR="00C22F1A" w:rsidRDefault="00C22F1A" w:rsidP="00F25738">
            <w:r>
              <w:rPr>
                <w:rFonts w:hint="eastAsia"/>
                <w:u w:val="single"/>
              </w:rPr>
              <w:t>TR 38.796 6.3.3</w:t>
            </w:r>
            <w:r>
              <w:rPr>
                <w:rFonts w:hint="eastAsia"/>
              </w:rPr>
              <w:t xml:space="preserve"> </w:t>
            </w:r>
            <w:r w:rsidR="00B84ACA">
              <w:rPr>
                <w:rFonts w:hint="eastAsia"/>
              </w:rPr>
              <w:t>[3]</w:t>
            </w:r>
          </w:p>
          <w:p w14:paraId="1FCC6996" w14:textId="14710F51" w:rsidR="00C22F1A" w:rsidRPr="00C22F1A" w:rsidRDefault="00C22F1A" w:rsidP="00F25738">
            <w:r w:rsidRPr="00C22F1A">
              <w:rPr>
                <w:rFonts w:ascii="Times New Roman" w:eastAsia="游明朝" w:hAnsi="Times New Roman" w:cs="Times New Roman"/>
                <w:sz w:val="20"/>
                <w:lang w:val="en-GB"/>
              </w:rPr>
              <w:t xml:space="preserve">As to the A-IoT paging message, the identifier may </w:t>
            </w:r>
            <w:proofErr w:type="gramStart"/>
            <w:r w:rsidRPr="00C22F1A">
              <w:rPr>
                <w:rFonts w:ascii="Times New Roman" w:eastAsia="游明朝" w:hAnsi="Times New Roman" w:cs="Times New Roman"/>
                <w:sz w:val="20"/>
                <w:lang w:val="en-GB"/>
              </w:rPr>
              <w:t>be required</w:t>
            </w:r>
            <w:proofErr w:type="gramEnd"/>
            <w:r w:rsidRPr="00C22F1A">
              <w:rPr>
                <w:rFonts w:ascii="Times New Roman" w:eastAsia="游明朝" w:hAnsi="Times New Roman" w:cs="Times New Roman"/>
                <w:sz w:val="20"/>
                <w:lang w:val="en-GB"/>
              </w:rPr>
              <w:t xml:space="preserve"> to identify the device/group of devices in this trigger message (e.g., for the case of reaching a single or a group of devices).</w:t>
            </w:r>
          </w:p>
        </w:tc>
      </w:tr>
    </w:tbl>
    <w:p w14:paraId="66AB3804" w14:textId="5190DC13" w:rsidR="00B11DB8" w:rsidRDefault="00B11DB8" w:rsidP="00F25738">
      <w:r w:rsidRPr="00B11DB8">
        <w:t>Therefore, in the A-IoT paging message, an identifier of a device or an identifier of a group of devices will be indicated. Considering a generalized message format, it would be straightforward to have a target ID field and a field to notify whether the target ID field indicates a device ID or a group ID.</w:t>
      </w:r>
    </w:p>
    <w:p w14:paraId="1638740C" w14:textId="7E71F258" w:rsidR="00761576" w:rsidRDefault="00761576" w:rsidP="00761576">
      <w:pPr>
        <w:pStyle w:val="ObservationandProposal"/>
      </w:pPr>
      <w:r>
        <w:rPr>
          <w:rFonts w:hint="eastAsia"/>
        </w:rPr>
        <w:t xml:space="preserve">Proposal </w:t>
      </w:r>
      <w:r w:rsidR="003D614F">
        <w:rPr>
          <w:rFonts w:hint="eastAsia"/>
        </w:rPr>
        <w:t>3</w:t>
      </w:r>
      <w:r>
        <w:rPr>
          <w:rFonts w:hint="eastAsia"/>
        </w:rPr>
        <w:t>.</w:t>
      </w:r>
      <w:r>
        <w:tab/>
      </w:r>
      <w:r w:rsidR="00E12CC0">
        <w:rPr>
          <w:rFonts w:hint="eastAsia"/>
        </w:rPr>
        <w:t>A-IoT paging message has a field for either targeted device ID or group ID.</w:t>
      </w:r>
    </w:p>
    <w:p w14:paraId="22E6E0C5" w14:textId="4D6A49A0" w:rsidR="00E12CC0" w:rsidRDefault="00E12CC0" w:rsidP="00761576">
      <w:pPr>
        <w:pStyle w:val="ObservationandProposal"/>
      </w:pPr>
      <w:r>
        <w:rPr>
          <w:rFonts w:hint="eastAsia"/>
        </w:rPr>
        <w:t xml:space="preserve">Proposal </w:t>
      </w:r>
      <w:r w:rsidR="003D614F">
        <w:rPr>
          <w:rFonts w:hint="eastAsia"/>
        </w:rPr>
        <w:t>4</w:t>
      </w:r>
      <w:r>
        <w:rPr>
          <w:rFonts w:hint="eastAsia"/>
        </w:rPr>
        <w:t>.</w:t>
      </w:r>
      <w:r>
        <w:tab/>
      </w:r>
      <w:r>
        <w:rPr>
          <w:rFonts w:hint="eastAsia"/>
        </w:rPr>
        <w:t>A-IoT paging message has a 1-bit field to indicate whether the target ID field is for a device ID or a group ID.</w:t>
      </w:r>
    </w:p>
    <w:p w14:paraId="312E30E9" w14:textId="77777777" w:rsidR="00761576" w:rsidRDefault="00761576" w:rsidP="007E2FC8">
      <w:pPr>
        <w:rPr>
          <w:bCs/>
          <w:szCs w:val="22"/>
        </w:rPr>
      </w:pPr>
    </w:p>
    <w:p w14:paraId="4726A365" w14:textId="3F6E9EB1" w:rsidR="00CA60DB" w:rsidRDefault="00CA60DB" w:rsidP="00CA60DB">
      <w:pPr>
        <w:pStyle w:val="2"/>
        <w:numPr>
          <w:ilvl w:val="2"/>
          <w:numId w:val="2"/>
        </w:numPr>
        <w:rPr>
          <w:rFonts w:cs="Arial"/>
        </w:rPr>
      </w:pPr>
      <w:r w:rsidRPr="00CA60DB">
        <w:rPr>
          <w:rFonts w:cs="Arial"/>
        </w:rPr>
        <w:t>Random access type</w:t>
      </w:r>
    </w:p>
    <w:p w14:paraId="7A8E7B8C" w14:textId="09058CCB" w:rsidR="00CA60DB" w:rsidRDefault="008225CA" w:rsidP="007E2FC8">
      <w:pPr>
        <w:rPr>
          <w:bCs/>
          <w:szCs w:val="22"/>
        </w:rPr>
      </w:pPr>
      <w:r w:rsidRPr="008225CA">
        <w:rPr>
          <w:bCs/>
          <w:szCs w:val="22"/>
        </w:rPr>
        <w:t>Regarding random access, the WID objective states the following.</w:t>
      </w:r>
    </w:p>
    <w:tbl>
      <w:tblPr>
        <w:tblStyle w:val="ab"/>
        <w:tblW w:w="0" w:type="auto"/>
        <w:tblLook w:val="04A0" w:firstRow="1" w:lastRow="0" w:firstColumn="1" w:lastColumn="0" w:noHBand="0" w:noVBand="1"/>
      </w:tblPr>
      <w:tblGrid>
        <w:gridCol w:w="9629"/>
      </w:tblGrid>
      <w:tr w:rsidR="00D7110E" w14:paraId="3C063422" w14:textId="77777777" w:rsidTr="00D7110E">
        <w:tc>
          <w:tcPr>
            <w:tcW w:w="9629" w:type="dxa"/>
          </w:tcPr>
          <w:p w14:paraId="2C1338D6" w14:textId="0F0AEDCB" w:rsidR="00D7110E" w:rsidRDefault="00D7110E" w:rsidP="007E2FC8">
            <w:pPr>
              <w:rPr>
                <w:bCs/>
                <w:szCs w:val="22"/>
              </w:rPr>
            </w:pPr>
            <w:r w:rsidRPr="00F25738">
              <w:rPr>
                <w:rFonts w:hint="eastAsia"/>
                <w:szCs w:val="22"/>
                <w:u w:val="single"/>
              </w:rPr>
              <w:t>RP-243326</w:t>
            </w:r>
            <w:r>
              <w:rPr>
                <w:rFonts w:hint="eastAsia"/>
                <w:szCs w:val="22"/>
              </w:rPr>
              <w:t xml:space="preserve"> </w:t>
            </w:r>
            <w:r w:rsidR="00B84ACA">
              <w:rPr>
                <w:rFonts w:hint="eastAsia"/>
                <w:szCs w:val="22"/>
              </w:rPr>
              <w:t>[1]</w:t>
            </w:r>
          </w:p>
          <w:p w14:paraId="1D6B64C9" w14:textId="139BD0E5" w:rsidR="00D7110E" w:rsidRPr="00D7110E" w:rsidRDefault="00D7110E" w:rsidP="00D7110E">
            <w:pPr>
              <w:numPr>
                <w:ilvl w:val="2"/>
                <w:numId w:val="9"/>
              </w:numPr>
              <w:overflowPunct w:val="0"/>
              <w:autoSpaceDE w:val="0"/>
              <w:autoSpaceDN w:val="0"/>
              <w:adjustRightInd w:val="0"/>
              <w:ind w:left="447"/>
              <w:textAlignment w:val="baseline"/>
              <w:rPr>
                <w:bCs/>
                <w:szCs w:val="22"/>
              </w:rPr>
            </w:pPr>
            <w:r w:rsidRPr="00D7110E">
              <w:rPr>
                <w:rFonts w:ascii="Times New Roman" w:eastAsia="Times New Roman" w:hAnsi="Times New Roman" w:cs="Times New Roman"/>
                <w:sz w:val="20"/>
                <w:lang w:val="en-GB" w:eastAsia="en-GB"/>
              </w:rPr>
              <w:t xml:space="preserve">A-IoT </w:t>
            </w:r>
            <w:r w:rsidRPr="00D7110E">
              <w:rPr>
                <w:rFonts w:ascii="Times New Roman" w:eastAsia="DengXian" w:hAnsi="Times New Roman" w:cs="Times New Roman"/>
                <w:sz w:val="20"/>
                <w:lang w:eastAsia="en-GB"/>
              </w:rPr>
              <w:t>Random access, including re-access for failure handling. Contention-based and contention-free cases are supported. For the contention-based random access, only Solution 1 (3-step only) is included (</w:t>
            </w:r>
            <w:r w:rsidRPr="00D7110E">
              <w:rPr>
                <w:rFonts w:ascii="Times New Roman" w:eastAsia="SimSun" w:hAnsi="Times New Roman" w:cs="Times New Roman"/>
                <w:sz w:val="20"/>
              </w:rPr>
              <w:t>unless RAN2 decides to use</w:t>
            </w:r>
            <w:r w:rsidRPr="00D7110E">
              <w:rPr>
                <w:rFonts w:ascii="Times New Roman" w:eastAsia="DengXian" w:hAnsi="Times New Roman" w:cs="Times New Roman"/>
                <w:sz w:val="20"/>
                <w:lang w:eastAsia="en-GB"/>
              </w:rPr>
              <w:t xml:space="preserve"> Solution 3 (unified solution) by RAN2#129).</w:t>
            </w:r>
          </w:p>
        </w:tc>
      </w:tr>
    </w:tbl>
    <w:p w14:paraId="5CABFCE5" w14:textId="77777777" w:rsidR="008225CA" w:rsidRDefault="008225CA" w:rsidP="008225CA">
      <w:pPr>
        <w:tabs>
          <w:tab w:val="num" w:pos="720"/>
        </w:tabs>
        <w:rPr>
          <w:bCs/>
          <w:szCs w:val="22"/>
        </w:rPr>
      </w:pPr>
      <w:r w:rsidRPr="008225CA">
        <w:rPr>
          <w:bCs/>
          <w:szCs w:val="22"/>
        </w:rPr>
        <w:t>This can be summarized as follows:</w:t>
      </w:r>
    </w:p>
    <w:p w14:paraId="660BE1E9" w14:textId="77777777" w:rsidR="008225CA" w:rsidRDefault="008225CA" w:rsidP="008225CA">
      <w:pPr>
        <w:pStyle w:val="aa"/>
        <w:numPr>
          <w:ilvl w:val="0"/>
          <w:numId w:val="12"/>
        </w:numPr>
        <w:tabs>
          <w:tab w:val="num" w:pos="720"/>
        </w:tabs>
        <w:ind w:leftChars="0"/>
        <w:rPr>
          <w:bCs/>
          <w:szCs w:val="22"/>
        </w:rPr>
      </w:pPr>
      <w:r w:rsidRPr="008225CA">
        <w:rPr>
          <w:bCs/>
          <w:szCs w:val="22"/>
        </w:rPr>
        <w:t>Both contention-based random access and contention-free access are supported.</w:t>
      </w:r>
    </w:p>
    <w:p w14:paraId="5292B8DD" w14:textId="76FD1497" w:rsidR="008225CA" w:rsidRPr="008225CA" w:rsidRDefault="008225CA" w:rsidP="008225CA">
      <w:pPr>
        <w:pStyle w:val="aa"/>
        <w:numPr>
          <w:ilvl w:val="0"/>
          <w:numId w:val="12"/>
        </w:numPr>
        <w:tabs>
          <w:tab w:val="num" w:pos="720"/>
        </w:tabs>
        <w:ind w:leftChars="0"/>
        <w:rPr>
          <w:bCs/>
          <w:szCs w:val="22"/>
        </w:rPr>
      </w:pPr>
      <w:r w:rsidRPr="008225CA">
        <w:rPr>
          <w:bCs/>
          <w:szCs w:val="22"/>
        </w:rPr>
        <w:t xml:space="preserve">For contention-based random access, it will be decided based on the discussions at RAN2#129 whether to support only </w:t>
      </w:r>
      <w:proofErr w:type="gramStart"/>
      <w:r w:rsidRPr="008225CA">
        <w:rPr>
          <w:bCs/>
          <w:szCs w:val="22"/>
        </w:rPr>
        <w:t>random access</w:t>
      </w:r>
      <w:proofErr w:type="gramEnd"/>
      <w:r w:rsidRPr="008225CA">
        <w:rPr>
          <w:bCs/>
          <w:szCs w:val="22"/>
        </w:rPr>
        <w:t xml:space="preserve"> solution 1 (i.e., 3-step CBRA) or to support solution 3 (unified solution of 3-step CBRA and 2-step CBRA).</w:t>
      </w:r>
    </w:p>
    <w:p w14:paraId="34F66C5E" w14:textId="75FFD396" w:rsidR="00737F25" w:rsidRDefault="00737F25" w:rsidP="007E2FC8">
      <w:pPr>
        <w:rPr>
          <w:bCs/>
          <w:szCs w:val="22"/>
        </w:rPr>
      </w:pPr>
      <w:proofErr w:type="gramStart"/>
      <w:r w:rsidRPr="00737F25">
        <w:rPr>
          <w:bCs/>
          <w:szCs w:val="22"/>
        </w:rPr>
        <w:t>By the way, as</w:t>
      </w:r>
      <w:proofErr w:type="gramEnd"/>
      <w:r w:rsidRPr="00737F25">
        <w:rPr>
          <w:bCs/>
          <w:szCs w:val="22"/>
        </w:rPr>
        <w:t xml:space="preserve"> shown in </w:t>
      </w:r>
      <w:r>
        <w:rPr>
          <w:rFonts w:hint="eastAsia"/>
          <w:bCs/>
          <w:szCs w:val="22"/>
        </w:rPr>
        <w:t xml:space="preserve">Figure </w:t>
      </w:r>
      <w:r w:rsidR="00726035">
        <w:rPr>
          <w:rFonts w:hint="eastAsia"/>
          <w:bCs/>
          <w:szCs w:val="22"/>
        </w:rPr>
        <w:t>2</w:t>
      </w:r>
      <w:r w:rsidRPr="00737F25">
        <w:rPr>
          <w:bCs/>
          <w:szCs w:val="22"/>
        </w:rPr>
        <w:t xml:space="preserve">, from the device's perspective, there are differences between Msg1 for 3-step CBRA and the first D2R message for contention-free access after paging, such as whether they include a random ID and whether they include upper layer data. Msg1 for w-step CBRA also needs to be sent with different content from </w:t>
      </w:r>
      <w:proofErr w:type="gramStart"/>
      <w:r w:rsidRPr="00737F25">
        <w:rPr>
          <w:bCs/>
          <w:szCs w:val="22"/>
        </w:rPr>
        <w:t>both of these</w:t>
      </w:r>
      <w:proofErr w:type="gramEnd"/>
      <w:r w:rsidRPr="00737F25">
        <w:rPr>
          <w:bCs/>
          <w:szCs w:val="22"/>
        </w:rPr>
        <w:t xml:space="preserve">. Therefore, since the device needs to recognize the </w:t>
      </w:r>
      <w:proofErr w:type="gramStart"/>
      <w:r w:rsidRPr="00737F25">
        <w:rPr>
          <w:bCs/>
          <w:szCs w:val="22"/>
        </w:rPr>
        <w:t>random access</w:t>
      </w:r>
      <w:proofErr w:type="gramEnd"/>
      <w:r w:rsidRPr="00737F25">
        <w:rPr>
          <w:bCs/>
          <w:szCs w:val="22"/>
        </w:rPr>
        <w:t xml:space="preserve"> type upon receiving the A-IoT paging message, we believe that a field indicating the random access type should be introduced in the A-IoT paging message.</w:t>
      </w:r>
      <w:r>
        <w:rPr>
          <w:bCs/>
          <w:szCs w:val="22"/>
        </w:rPr>
        <w:t xml:space="preserve"> </w:t>
      </w:r>
    </w:p>
    <w:p w14:paraId="069049EB" w14:textId="425CF410" w:rsidR="00737F25" w:rsidRDefault="00737F25" w:rsidP="007E2FC8">
      <w:pPr>
        <w:rPr>
          <w:bCs/>
          <w:szCs w:val="22"/>
        </w:rPr>
      </w:pPr>
      <w:r>
        <w:rPr>
          <w:bCs/>
          <w:noProof/>
          <w:szCs w:val="22"/>
        </w:rPr>
        <w:lastRenderedPageBreak/>
        <w:drawing>
          <wp:inline distT="0" distB="0" distL="0" distR="0" wp14:anchorId="60B69748" wp14:editId="2623D10A">
            <wp:extent cx="6025436" cy="2343150"/>
            <wp:effectExtent l="0" t="0" r="0" b="0"/>
            <wp:docPr id="142449938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44757" cy="2350663"/>
                    </a:xfrm>
                    <a:prstGeom prst="rect">
                      <a:avLst/>
                    </a:prstGeom>
                    <a:noFill/>
                    <a:ln>
                      <a:noFill/>
                    </a:ln>
                  </pic:spPr>
                </pic:pic>
              </a:graphicData>
            </a:graphic>
          </wp:inline>
        </w:drawing>
      </w:r>
    </w:p>
    <w:p w14:paraId="5FA1A809" w14:textId="2D3A9672" w:rsidR="00737F25" w:rsidRPr="00737F25" w:rsidRDefault="00737F25" w:rsidP="00737F25">
      <w:pPr>
        <w:jc w:val="center"/>
        <w:rPr>
          <w:b/>
          <w:szCs w:val="22"/>
        </w:rPr>
      </w:pPr>
      <w:r>
        <w:rPr>
          <w:rFonts w:hint="eastAsia"/>
          <w:b/>
          <w:szCs w:val="22"/>
        </w:rPr>
        <w:t xml:space="preserve">Figure </w:t>
      </w:r>
      <w:r w:rsidR="00726035">
        <w:rPr>
          <w:rFonts w:hint="eastAsia"/>
          <w:b/>
          <w:szCs w:val="22"/>
        </w:rPr>
        <w:t>2</w:t>
      </w:r>
      <w:r>
        <w:rPr>
          <w:rFonts w:hint="eastAsia"/>
          <w:b/>
          <w:szCs w:val="22"/>
        </w:rPr>
        <w:t>. Difference on Msg1 for 3-step CBRA and contention-free access.</w:t>
      </w:r>
    </w:p>
    <w:p w14:paraId="7B0A3DD7" w14:textId="37FD829F" w:rsidR="00737F25" w:rsidRDefault="00BE2139" w:rsidP="007E2FC8">
      <w:pPr>
        <w:rPr>
          <w:bCs/>
          <w:szCs w:val="22"/>
        </w:rPr>
      </w:pPr>
      <w:r w:rsidRPr="00BE2139">
        <w:rPr>
          <w:bCs/>
          <w:szCs w:val="22"/>
        </w:rPr>
        <w:t xml:space="preserve">Although it is possible to implicitly indicate contention-free access by the number of D2R transmission resources specified in the paging message, our understanding is that such implicit indications are made at the physical layer. Since it </w:t>
      </w:r>
      <w:r>
        <w:rPr>
          <w:rFonts w:hint="eastAsia"/>
          <w:bCs/>
          <w:szCs w:val="22"/>
        </w:rPr>
        <w:t>looks</w:t>
      </w:r>
      <w:r w:rsidRPr="00BE2139">
        <w:rPr>
          <w:bCs/>
          <w:szCs w:val="22"/>
        </w:rPr>
        <w:t xml:space="preserve"> </w:t>
      </w:r>
      <w:r>
        <w:rPr>
          <w:rFonts w:hint="eastAsia"/>
          <w:bCs/>
          <w:szCs w:val="22"/>
        </w:rPr>
        <w:t>straightforward</w:t>
      </w:r>
      <w:r w:rsidRPr="00BE2139">
        <w:rPr>
          <w:bCs/>
          <w:szCs w:val="22"/>
        </w:rPr>
        <w:t xml:space="preserve"> for instructions related to the content of D2R messages at the A-IoT MAC layer to be made at the A-IoT MAC layer,</w:t>
      </w:r>
      <w:r>
        <w:rPr>
          <w:rFonts w:hint="eastAsia"/>
          <w:bCs/>
          <w:szCs w:val="22"/>
        </w:rPr>
        <w:t xml:space="preserve"> we prefer</w:t>
      </w:r>
      <w:r w:rsidRPr="00BE2139">
        <w:rPr>
          <w:bCs/>
          <w:szCs w:val="22"/>
        </w:rPr>
        <w:t xml:space="preserve"> to explicitly specify them in the </w:t>
      </w:r>
      <w:r>
        <w:rPr>
          <w:rFonts w:hint="eastAsia"/>
          <w:bCs/>
          <w:szCs w:val="22"/>
        </w:rPr>
        <w:t xml:space="preserve">A-IoT </w:t>
      </w:r>
      <w:r w:rsidRPr="00BE2139">
        <w:rPr>
          <w:bCs/>
          <w:szCs w:val="22"/>
        </w:rPr>
        <w:t>paging message.</w:t>
      </w:r>
    </w:p>
    <w:p w14:paraId="0ED12194" w14:textId="2700449C" w:rsidR="00E12CC0" w:rsidRDefault="00E12CC0" w:rsidP="00E12CC0">
      <w:pPr>
        <w:pStyle w:val="ObservationandProposal"/>
      </w:pPr>
      <w:r>
        <w:rPr>
          <w:rFonts w:hint="eastAsia"/>
        </w:rPr>
        <w:t xml:space="preserve">Proposal </w:t>
      </w:r>
      <w:r w:rsidR="003D614F">
        <w:rPr>
          <w:rFonts w:hint="eastAsia"/>
        </w:rPr>
        <w:t>5</w:t>
      </w:r>
      <w:r>
        <w:rPr>
          <w:rFonts w:hint="eastAsia"/>
        </w:rPr>
        <w:t>.</w:t>
      </w:r>
      <w:r>
        <w:tab/>
      </w:r>
      <w:r>
        <w:rPr>
          <w:rFonts w:hint="eastAsia"/>
        </w:rPr>
        <w:t xml:space="preserve">A-IoT paging message has a field to indicate random access type (3-step CBRA, 2-step CBRA or contention-free access) </w:t>
      </w:r>
      <w:proofErr w:type="gramStart"/>
      <w:r>
        <w:rPr>
          <w:rFonts w:hint="eastAsia"/>
        </w:rPr>
        <w:t>following after</w:t>
      </w:r>
      <w:proofErr w:type="gramEnd"/>
      <w:r>
        <w:rPr>
          <w:rFonts w:hint="eastAsia"/>
        </w:rPr>
        <w:t xml:space="preserve"> the reception of the paging message.</w:t>
      </w:r>
    </w:p>
    <w:p w14:paraId="4DD6DE3E" w14:textId="77777777" w:rsidR="00E12CC0" w:rsidRPr="00BE2139" w:rsidRDefault="00E12CC0" w:rsidP="007E2FC8">
      <w:pPr>
        <w:rPr>
          <w:bCs/>
          <w:szCs w:val="22"/>
        </w:rPr>
      </w:pPr>
    </w:p>
    <w:p w14:paraId="126261FE" w14:textId="5C34AC16" w:rsidR="00CA60DB" w:rsidRDefault="00CA60DB" w:rsidP="00CA60DB">
      <w:pPr>
        <w:pStyle w:val="2"/>
        <w:numPr>
          <w:ilvl w:val="2"/>
          <w:numId w:val="2"/>
        </w:numPr>
        <w:rPr>
          <w:rFonts w:cs="Arial"/>
        </w:rPr>
      </w:pPr>
      <w:r w:rsidRPr="00CA60DB">
        <w:rPr>
          <w:rFonts w:cs="Arial"/>
        </w:rPr>
        <w:t>Service request ID</w:t>
      </w:r>
    </w:p>
    <w:p w14:paraId="61E7BD9F" w14:textId="3D62E1DE" w:rsidR="00CA60DB" w:rsidRDefault="007E2086" w:rsidP="007E2FC8">
      <w:pPr>
        <w:rPr>
          <w:bCs/>
          <w:szCs w:val="22"/>
        </w:rPr>
      </w:pPr>
      <w:r>
        <w:rPr>
          <w:rFonts w:hint="eastAsia"/>
          <w:bCs/>
          <w:szCs w:val="22"/>
        </w:rPr>
        <w:t>Following aspect is captured in TR 38.796</w:t>
      </w:r>
      <w:r w:rsidR="005504D1">
        <w:rPr>
          <w:rFonts w:hint="eastAsia"/>
          <w:bCs/>
          <w:szCs w:val="22"/>
        </w:rPr>
        <w:t xml:space="preserve"> </w:t>
      </w:r>
      <w:r w:rsidR="00B84ACA">
        <w:rPr>
          <w:rFonts w:hint="eastAsia"/>
          <w:bCs/>
          <w:szCs w:val="22"/>
        </w:rPr>
        <w:t>[3]</w:t>
      </w:r>
      <w:r>
        <w:rPr>
          <w:rFonts w:hint="eastAsia"/>
          <w:bCs/>
          <w:szCs w:val="22"/>
        </w:rPr>
        <w:t>.</w:t>
      </w:r>
    </w:p>
    <w:tbl>
      <w:tblPr>
        <w:tblStyle w:val="ab"/>
        <w:tblW w:w="0" w:type="auto"/>
        <w:tblLook w:val="04A0" w:firstRow="1" w:lastRow="0" w:firstColumn="1" w:lastColumn="0" w:noHBand="0" w:noVBand="1"/>
      </w:tblPr>
      <w:tblGrid>
        <w:gridCol w:w="9629"/>
      </w:tblGrid>
      <w:tr w:rsidR="005504D1" w14:paraId="451560EC" w14:textId="77777777" w:rsidTr="005504D1">
        <w:tc>
          <w:tcPr>
            <w:tcW w:w="9629" w:type="dxa"/>
          </w:tcPr>
          <w:p w14:paraId="4D7B1ECE" w14:textId="6336F18C" w:rsidR="005504D1" w:rsidRDefault="005504D1" w:rsidP="007E2FC8">
            <w:pPr>
              <w:rPr>
                <w:bCs/>
                <w:szCs w:val="22"/>
              </w:rPr>
            </w:pPr>
            <w:r>
              <w:rPr>
                <w:rFonts w:hint="eastAsia"/>
                <w:bCs/>
                <w:szCs w:val="22"/>
                <w:u w:val="single"/>
              </w:rPr>
              <w:t>TR 38.796 6.3.3</w:t>
            </w:r>
            <w:r>
              <w:rPr>
                <w:rFonts w:hint="eastAsia"/>
                <w:bCs/>
                <w:szCs w:val="22"/>
              </w:rPr>
              <w:t xml:space="preserve"> </w:t>
            </w:r>
            <w:r w:rsidR="00B84ACA">
              <w:rPr>
                <w:rFonts w:hint="eastAsia"/>
                <w:bCs/>
                <w:szCs w:val="22"/>
              </w:rPr>
              <w:t>[3]</w:t>
            </w:r>
          </w:p>
          <w:p w14:paraId="32AA29E1" w14:textId="5E444ACA" w:rsidR="005504D1" w:rsidRPr="005504D1" w:rsidRDefault="005504D1" w:rsidP="005504D1">
            <w:pPr>
              <w:overflowPunct w:val="0"/>
              <w:autoSpaceDE w:val="0"/>
              <w:autoSpaceDN w:val="0"/>
              <w:adjustRightInd w:val="0"/>
              <w:textAlignment w:val="baseline"/>
              <w:rPr>
                <w:bCs/>
                <w:szCs w:val="22"/>
                <w:lang w:val="en-GB"/>
              </w:rPr>
            </w:pPr>
            <w:r w:rsidRPr="005504D1">
              <w:rPr>
                <w:rFonts w:ascii="Times New Roman" w:eastAsia="游明朝" w:hAnsi="Times New Roman" w:cs="Times New Roman"/>
                <w:sz w:val="20"/>
                <w:lang w:val="en-GB"/>
              </w:rPr>
              <w:t xml:space="preserve">It </w:t>
            </w:r>
            <w:proofErr w:type="gramStart"/>
            <w:r w:rsidRPr="005504D1">
              <w:rPr>
                <w:rFonts w:ascii="Times New Roman" w:eastAsia="游明朝" w:hAnsi="Times New Roman" w:cs="Times New Roman"/>
                <w:sz w:val="20"/>
                <w:lang w:val="en-GB"/>
              </w:rPr>
              <w:t>is supported</w:t>
            </w:r>
            <w:proofErr w:type="gramEnd"/>
            <w:r w:rsidRPr="005504D1">
              <w:rPr>
                <w:rFonts w:ascii="Times New Roman" w:eastAsia="游明朝" w:hAnsi="Times New Roman" w:cs="Times New Roman"/>
                <w:sz w:val="20"/>
                <w:lang w:val="en-GB"/>
              </w:rPr>
              <w:t xml:space="preserve"> that the reader can send multiple (subsequent) A-IoT paging messages that are associated with the same service request from the CN. The duplicated response from devices for the same service request should </w:t>
            </w:r>
            <w:proofErr w:type="gramStart"/>
            <w:r w:rsidRPr="005504D1">
              <w:rPr>
                <w:rFonts w:ascii="Times New Roman" w:eastAsia="游明朝" w:hAnsi="Times New Roman" w:cs="Times New Roman"/>
                <w:sz w:val="20"/>
                <w:lang w:val="en-GB"/>
              </w:rPr>
              <w:t>be avoided</w:t>
            </w:r>
            <w:proofErr w:type="gramEnd"/>
            <w:r w:rsidRPr="005504D1">
              <w:rPr>
                <w:rFonts w:ascii="Times New Roman" w:eastAsia="游明朝" w:hAnsi="Times New Roman" w:cs="Times New Roman"/>
                <w:sz w:val="20"/>
                <w:lang w:val="en-GB"/>
              </w:rPr>
              <w:t xml:space="preserve">. The A-IoT paging message can include information to avoid this duplicated response from the device to a reader. It needs to </w:t>
            </w:r>
            <w:proofErr w:type="gramStart"/>
            <w:r w:rsidRPr="005504D1">
              <w:rPr>
                <w:rFonts w:ascii="Times New Roman" w:eastAsia="游明朝" w:hAnsi="Times New Roman" w:cs="Times New Roman"/>
                <w:sz w:val="20"/>
                <w:lang w:val="en-GB"/>
              </w:rPr>
              <w:t>be further discussed</w:t>
            </w:r>
            <w:proofErr w:type="gramEnd"/>
            <w:r w:rsidRPr="005504D1">
              <w:rPr>
                <w:rFonts w:ascii="Times New Roman" w:eastAsia="游明朝" w:hAnsi="Times New Roman" w:cs="Times New Roman"/>
                <w:sz w:val="20"/>
                <w:lang w:val="en-GB"/>
              </w:rPr>
              <w:t xml:space="preserve"> on how to design this information in A-IoT paging message (e.g., including stage-3 details and considering the related aspects from other WGs). Then, based on this information, the device determines whether to skip sending the response to A-IoT paging message or not (if the device had successfully responded the same service before). This information should be short and simple. This information is one ID, while it needs to </w:t>
            </w:r>
            <w:proofErr w:type="gramStart"/>
            <w:r w:rsidRPr="005504D1">
              <w:rPr>
                <w:rFonts w:ascii="Times New Roman" w:eastAsia="游明朝" w:hAnsi="Times New Roman" w:cs="Times New Roman"/>
                <w:sz w:val="20"/>
                <w:lang w:val="en-GB"/>
              </w:rPr>
              <w:t>be further discussed</w:t>
            </w:r>
            <w:proofErr w:type="gramEnd"/>
            <w:r w:rsidRPr="005504D1">
              <w:rPr>
                <w:rFonts w:ascii="Times New Roman" w:eastAsia="游明朝" w:hAnsi="Times New Roman" w:cs="Times New Roman"/>
                <w:sz w:val="20"/>
                <w:lang w:val="en-GB"/>
              </w:rPr>
              <w:t xml:space="preserve"> whether the ID is generated by the reader or by the core network. It needs to </w:t>
            </w:r>
            <w:proofErr w:type="gramStart"/>
            <w:r w:rsidRPr="005504D1">
              <w:rPr>
                <w:rFonts w:ascii="Times New Roman" w:eastAsia="游明朝" w:hAnsi="Times New Roman" w:cs="Times New Roman"/>
                <w:sz w:val="20"/>
                <w:lang w:val="en-GB"/>
              </w:rPr>
              <w:t>be further discussed</w:t>
            </w:r>
            <w:proofErr w:type="gramEnd"/>
            <w:r w:rsidRPr="005504D1">
              <w:rPr>
                <w:rFonts w:ascii="Times New Roman" w:eastAsia="游明朝" w:hAnsi="Times New Roman" w:cs="Times New Roman"/>
                <w:sz w:val="20"/>
                <w:lang w:val="en-GB"/>
              </w:rPr>
              <w:t xml:space="preserve"> on the size of this information.</w:t>
            </w:r>
          </w:p>
        </w:tc>
      </w:tr>
    </w:tbl>
    <w:p w14:paraId="64CA99A8" w14:textId="0F4D2D42" w:rsidR="005504D1" w:rsidRDefault="005504D1" w:rsidP="007E2FC8">
      <w:pPr>
        <w:rPr>
          <w:bCs/>
          <w:szCs w:val="22"/>
        </w:rPr>
      </w:pPr>
      <w:r w:rsidRPr="005504D1">
        <w:rPr>
          <w:bCs/>
          <w:szCs w:val="22"/>
        </w:rPr>
        <w:t xml:space="preserve">In other words, we can discuss a method to avoid the device sending duplicate A-IoT Msg1 to the reader when the reader sends multiple A-IoT paging messages based on the same service request received from the CN. A promising solution is to assign an ID to the service request, and all A-IoT paging messages sent based on the same service request should carry the same ID (service request ID). The device should then avoid sending Msg1 multiple times in response to </w:t>
      </w:r>
      <w:r>
        <w:rPr>
          <w:rFonts w:hint="eastAsia"/>
          <w:bCs/>
          <w:szCs w:val="22"/>
        </w:rPr>
        <w:t xml:space="preserve">A-IoT </w:t>
      </w:r>
      <w:r w:rsidRPr="005504D1">
        <w:rPr>
          <w:bCs/>
          <w:szCs w:val="22"/>
        </w:rPr>
        <w:t>paging messages with the same service request ID.</w:t>
      </w:r>
    </w:p>
    <w:p w14:paraId="370DFDC4" w14:textId="608C7C8C" w:rsidR="00B912EB" w:rsidRDefault="00B912EB" w:rsidP="007E2FC8">
      <w:pPr>
        <w:rPr>
          <w:bCs/>
          <w:szCs w:val="22"/>
        </w:rPr>
      </w:pPr>
      <w:r w:rsidRPr="00B912EB">
        <w:rPr>
          <w:bCs/>
          <w:szCs w:val="22"/>
        </w:rPr>
        <w:t>Therefore, at the very least, a field to indicate the service request ID should be introduced in the A-IoT paging message.</w:t>
      </w:r>
    </w:p>
    <w:p w14:paraId="07A075F8" w14:textId="637D49B6" w:rsidR="005504D1" w:rsidRDefault="005504D1" w:rsidP="005504D1">
      <w:pPr>
        <w:pStyle w:val="ObservationandProposal"/>
      </w:pPr>
      <w:r>
        <w:rPr>
          <w:rFonts w:hint="eastAsia"/>
        </w:rPr>
        <w:t xml:space="preserve">Proposal </w:t>
      </w:r>
      <w:r w:rsidR="003D614F">
        <w:rPr>
          <w:rFonts w:hint="eastAsia"/>
        </w:rPr>
        <w:t>6</w:t>
      </w:r>
      <w:r>
        <w:rPr>
          <w:rFonts w:hint="eastAsia"/>
        </w:rPr>
        <w:t>.</w:t>
      </w:r>
      <w:r>
        <w:tab/>
      </w:r>
      <w:r>
        <w:rPr>
          <w:rFonts w:hint="eastAsia"/>
        </w:rPr>
        <w:t>A-IoT paging message has a field to indicate a service request ID.</w:t>
      </w:r>
    </w:p>
    <w:p w14:paraId="0E3B236D" w14:textId="633AB2AB" w:rsidR="00E12CC0" w:rsidRDefault="00B912EB" w:rsidP="00B912EB">
      <w:pPr>
        <w:rPr>
          <w:bCs/>
          <w:szCs w:val="22"/>
        </w:rPr>
      </w:pPr>
      <w:r w:rsidRPr="00B912EB">
        <w:rPr>
          <w:bCs/>
          <w:szCs w:val="22"/>
        </w:rPr>
        <w:t xml:space="preserve">Additionally, there is room for discussion on whether the service request ID should be generated by the CN or the reader. We do not have a strong preference, but since the service request ID itself is </w:t>
      </w:r>
      <w:r w:rsidRPr="00B912EB">
        <w:rPr>
          <w:bCs/>
          <w:szCs w:val="22"/>
        </w:rPr>
        <w:lastRenderedPageBreak/>
        <w:t>introduced based on the requirements of the AS message, we believe it would be more straightforward for the reader to generate it rather than the CN.</w:t>
      </w:r>
    </w:p>
    <w:p w14:paraId="306BED67" w14:textId="05118999" w:rsidR="006D33B3" w:rsidRDefault="006D33B3" w:rsidP="006D33B3">
      <w:pPr>
        <w:pStyle w:val="ObservationandProposal"/>
      </w:pPr>
      <w:r>
        <w:rPr>
          <w:rFonts w:hint="eastAsia"/>
        </w:rPr>
        <w:t xml:space="preserve">Proposal </w:t>
      </w:r>
      <w:r w:rsidR="003D614F">
        <w:rPr>
          <w:rFonts w:hint="eastAsia"/>
        </w:rPr>
        <w:t>7</w:t>
      </w:r>
      <w:r>
        <w:rPr>
          <w:rFonts w:hint="eastAsia"/>
        </w:rPr>
        <w:t>.</w:t>
      </w:r>
      <w:r>
        <w:tab/>
      </w:r>
      <w:r>
        <w:rPr>
          <w:rFonts w:hint="eastAsia"/>
        </w:rPr>
        <w:t xml:space="preserve">The service request ID is generated in the </w:t>
      </w:r>
      <w:r w:rsidR="00B912EB">
        <w:rPr>
          <w:rFonts w:hint="eastAsia"/>
        </w:rPr>
        <w:t xml:space="preserve">reader based on the service requests from </w:t>
      </w:r>
      <w:r>
        <w:rPr>
          <w:rFonts w:hint="eastAsia"/>
        </w:rPr>
        <w:t>CN.</w:t>
      </w:r>
    </w:p>
    <w:p w14:paraId="4C88B0A3" w14:textId="77777777" w:rsidR="00E12CC0" w:rsidRDefault="00E12CC0" w:rsidP="007E2FC8">
      <w:pPr>
        <w:rPr>
          <w:bCs/>
          <w:szCs w:val="22"/>
        </w:rPr>
      </w:pPr>
    </w:p>
    <w:p w14:paraId="0D94E4B8" w14:textId="3D2937A5" w:rsidR="00CA60DB" w:rsidRDefault="00CA60DB" w:rsidP="00CA60DB">
      <w:pPr>
        <w:pStyle w:val="2"/>
        <w:numPr>
          <w:ilvl w:val="2"/>
          <w:numId w:val="2"/>
        </w:numPr>
        <w:rPr>
          <w:rFonts w:cs="Arial"/>
        </w:rPr>
      </w:pPr>
      <w:r>
        <w:rPr>
          <w:rFonts w:cs="Arial" w:hint="eastAsia"/>
        </w:rPr>
        <w:t>Reader</w:t>
      </w:r>
      <w:r w:rsidRPr="00CA60DB">
        <w:rPr>
          <w:rFonts w:cs="Arial"/>
        </w:rPr>
        <w:t xml:space="preserve"> ID</w:t>
      </w:r>
    </w:p>
    <w:p w14:paraId="314486EB" w14:textId="15EC1D1A" w:rsidR="001C6562" w:rsidRDefault="001C6562" w:rsidP="007E2FC8">
      <w:pPr>
        <w:rPr>
          <w:bCs/>
          <w:szCs w:val="22"/>
        </w:rPr>
      </w:pPr>
      <w:r w:rsidRPr="001C6562">
        <w:rPr>
          <w:bCs/>
          <w:szCs w:val="22"/>
        </w:rPr>
        <w:t>According to the WID</w:t>
      </w:r>
      <w:r>
        <w:rPr>
          <w:rFonts w:hint="eastAsia"/>
          <w:bCs/>
          <w:szCs w:val="22"/>
        </w:rPr>
        <w:t xml:space="preserve"> objective </w:t>
      </w:r>
      <w:r w:rsidR="00B84ACA">
        <w:rPr>
          <w:rFonts w:hint="eastAsia"/>
          <w:bCs/>
          <w:szCs w:val="22"/>
        </w:rPr>
        <w:t>[1]</w:t>
      </w:r>
      <w:r w:rsidRPr="001C6562">
        <w:rPr>
          <w:bCs/>
          <w:szCs w:val="22"/>
        </w:rPr>
        <w:t xml:space="preserve">, </w:t>
      </w:r>
      <w:r>
        <w:rPr>
          <w:rFonts w:hint="eastAsia"/>
          <w:bCs/>
          <w:szCs w:val="22"/>
        </w:rPr>
        <w:t>there is a reference to the</w:t>
      </w:r>
      <w:r w:rsidRPr="001C6562">
        <w:rPr>
          <w:bCs/>
          <w:szCs w:val="22"/>
        </w:rPr>
        <w:t xml:space="preserve"> proximity determination. </w:t>
      </w:r>
      <w:r>
        <w:rPr>
          <w:rFonts w:hint="eastAsia"/>
          <w:bCs/>
          <w:szCs w:val="22"/>
        </w:rPr>
        <w:t>This objective means that</w:t>
      </w:r>
      <w:r w:rsidRPr="001C6562">
        <w:rPr>
          <w:bCs/>
          <w:szCs w:val="22"/>
        </w:rPr>
        <w:t xml:space="preserve"> whether a device is in proximity to a reader is determined by whether the A-IoT reader can receive messages from the device.</w:t>
      </w:r>
    </w:p>
    <w:tbl>
      <w:tblPr>
        <w:tblStyle w:val="ab"/>
        <w:tblW w:w="0" w:type="auto"/>
        <w:tblLook w:val="04A0" w:firstRow="1" w:lastRow="0" w:firstColumn="1" w:lastColumn="0" w:noHBand="0" w:noVBand="1"/>
      </w:tblPr>
      <w:tblGrid>
        <w:gridCol w:w="9629"/>
      </w:tblGrid>
      <w:tr w:rsidR="001C6562" w14:paraId="119B81FB" w14:textId="77777777" w:rsidTr="001C6562">
        <w:tc>
          <w:tcPr>
            <w:tcW w:w="9629" w:type="dxa"/>
          </w:tcPr>
          <w:p w14:paraId="00AC605F" w14:textId="15534137" w:rsidR="001C6562" w:rsidRDefault="001C6562" w:rsidP="001C6562">
            <w:pPr>
              <w:rPr>
                <w:bCs/>
                <w:szCs w:val="22"/>
              </w:rPr>
            </w:pPr>
            <w:r w:rsidRPr="00F25738">
              <w:rPr>
                <w:rFonts w:hint="eastAsia"/>
                <w:szCs w:val="22"/>
                <w:u w:val="single"/>
              </w:rPr>
              <w:t>RP-243326</w:t>
            </w:r>
            <w:r>
              <w:rPr>
                <w:rFonts w:hint="eastAsia"/>
                <w:szCs w:val="22"/>
              </w:rPr>
              <w:t xml:space="preserve"> </w:t>
            </w:r>
            <w:r w:rsidR="00B84ACA">
              <w:rPr>
                <w:rFonts w:hint="eastAsia"/>
                <w:szCs w:val="22"/>
              </w:rPr>
              <w:t>[1]</w:t>
            </w:r>
          </w:p>
          <w:p w14:paraId="43D3F121" w14:textId="77777777" w:rsidR="001C6562" w:rsidRPr="001C6562" w:rsidRDefault="001C6562" w:rsidP="001C6562">
            <w:pPr>
              <w:overflowPunct w:val="0"/>
              <w:autoSpaceDE w:val="0"/>
              <w:autoSpaceDN w:val="0"/>
              <w:adjustRightInd w:val="0"/>
              <w:spacing w:after="120"/>
              <w:ind w:right="-96"/>
              <w:jc w:val="both"/>
              <w:textAlignment w:val="baseline"/>
              <w:rPr>
                <w:rFonts w:ascii="Times New Roman" w:eastAsia="SimSun" w:hAnsi="Times New Roman" w:cs="Times New Roman"/>
                <w:sz w:val="20"/>
                <w:u w:val="single"/>
              </w:rPr>
            </w:pPr>
            <w:r w:rsidRPr="001C6562">
              <w:rPr>
                <w:rFonts w:ascii="Times New Roman" w:eastAsia="SimSun" w:hAnsi="Times New Roman" w:cs="Times New Roman"/>
                <w:sz w:val="20"/>
                <w:u w:val="single"/>
              </w:rPr>
              <w:t>General Scope</w:t>
            </w:r>
          </w:p>
          <w:p w14:paraId="34D65768" w14:textId="77777777" w:rsidR="001C6562" w:rsidRPr="001C6562" w:rsidRDefault="001C6562" w:rsidP="001C6562">
            <w:pPr>
              <w:overflowPunct w:val="0"/>
              <w:autoSpaceDE w:val="0"/>
              <w:autoSpaceDN w:val="0"/>
              <w:adjustRightInd w:val="0"/>
              <w:spacing w:after="120"/>
              <w:ind w:right="-96"/>
              <w:jc w:val="both"/>
              <w:textAlignment w:val="baseline"/>
              <w:rPr>
                <w:rFonts w:ascii="Times New Roman" w:eastAsia="SimSun" w:hAnsi="Times New Roman" w:cs="Times New Roman"/>
                <w:sz w:val="20"/>
              </w:rPr>
            </w:pPr>
            <w:r w:rsidRPr="001C6562">
              <w:rPr>
                <w:rFonts w:ascii="Times New Roman" w:eastAsia="SimSun" w:hAnsi="Times New Roman" w:cs="Times New Roman"/>
                <w:sz w:val="20"/>
              </w:rPr>
              <w:t>The definitions provided in TR 38.848, TR 38.769, and decisions, etc. made during the Rel-19 SI in RAN WGs are taken into this WI, and the following is the exclusive general scope:</w:t>
            </w:r>
          </w:p>
          <w:p w14:paraId="1DE3F126" w14:textId="77777777" w:rsidR="001C6562" w:rsidRPr="001C6562" w:rsidRDefault="001C6562" w:rsidP="001C6562">
            <w:pPr>
              <w:numPr>
                <w:ilvl w:val="0"/>
                <w:numId w:val="14"/>
              </w:numPr>
              <w:overflowPunct w:val="0"/>
              <w:autoSpaceDE w:val="0"/>
              <w:autoSpaceDN w:val="0"/>
              <w:adjustRightInd w:val="0"/>
              <w:spacing w:after="120"/>
              <w:ind w:right="-96"/>
              <w:jc w:val="both"/>
              <w:textAlignment w:val="baseline"/>
              <w:rPr>
                <w:rFonts w:ascii="Times New Roman" w:eastAsia="SimSun" w:hAnsi="Times New Roman" w:cs="Times New Roman"/>
                <w:sz w:val="20"/>
              </w:rPr>
            </w:pPr>
            <w:r w:rsidRPr="001C6562">
              <w:rPr>
                <w:rFonts w:ascii="Times New Roman" w:eastAsia="SimSun" w:hAnsi="Times New Roman" w:cs="Times New Roman"/>
                <w:sz w:val="20"/>
              </w:rPr>
              <w:t>The overall objective shall be to standardize the following Ambient IoT device:</w:t>
            </w:r>
          </w:p>
          <w:p w14:paraId="4CA6F367" w14:textId="77777777" w:rsidR="001C6562" w:rsidRPr="001C6562" w:rsidRDefault="001C6562" w:rsidP="001C6562">
            <w:pPr>
              <w:overflowPunct w:val="0"/>
              <w:autoSpaceDE w:val="0"/>
              <w:autoSpaceDN w:val="0"/>
              <w:adjustRightInd w:val="0"/>
              <w:spacing w:after="120"/>
              <w:ind w:left="720" w:right="-96"/>
              <w:jc w:val="both"/>
              <w:textAlignment w:val="baseline"/>
              <w:rPr>
                <w:rFonts w:ascii="Times New Roman" w:eastAsia="SimSun" w:hAnsi="Times New Roman" w:cs="Times New Roman"/>
                <w:sz w:val="20"/>
              </w:rPr>
            </w:pPr>
            <w:r w:rsidRPr="001C6562">
              <w:rPr>
                <w:rFonts w:ascii="Times New Roman" w:eastAsia="SimSun" w:hAnsi="Times New Roman" w:cs="Times New Roman"/>
                <w:sz w:val="20"/>
              </w:rPr>
              <w:t xml:space="preserve">Device 1: ~1 </w:t>
            </w:r>
            <w:r w:rsidRPr="001C6562">
              <w:rPr>
                <w:rFonts w:ascii="Times New Roman" w:eastAsia="SimSun" w:hAnsi="Times New Roman" w:cs="Times New Roman"/>
                <w:i/>
                <w:iCs/>
                <w:sz w:val="20"/>
              </w:rPr>
              <w:t>µ</w:t>
            </w:r>
            <w:r w:rsidRPr="001C6562">
              <w:rPr>
                <w:rFonts w:ascii="Times New Roman" w:eastAsia="SimSun" w:hAnsi="Times New Roman" w:cs="Times New Roman"/>
                <w:sz w:val="20"/>
              </w:rPr>
              <w:t>W peak power consumption, has energy storage, RF envelope detector receiver, initial sampling frequency offset (SFO) up to 10</w:t>
            </w:r>
            <w:r w:rsidRPr="001C6562">
              <w:rPr>
                <w:rFonts w:ascii="Times New Roman" w:eastAsia="SimSun" w:hAnsi="Times New Roman" w:cs="Times New Roman"/>
                <w:i/>
                <w:iCs/>
                <w:sz w:val="20"/>
                <w:vertAlign w:val="superscript"/>
              </w:rPr>
              <w:t>X</w:t>
            </w:r>
            <w:r w:rsidRPr="001C6562">
              <w:rPr>
                <w:rFonts w:ascii="Times New Roman" w:eastAsia="SimSun" w:hAnsi="Times New Roman" w:cs="Times New Roman"/>
                <w:sz w:val="20"/>
              </w:rPr>
              <w:t xml:space="preserve"> ppm, neither R2D nor D2R amplification in the device. The device’s D2R transmission is backscattered on a carrier wave provided externally.</w:t>
            </w:r>
          </w:p>
          <w:p w14:paraId="3BD4A3E4" w14:textId="77777777" w:rsidR="001C6562" w:rsidRPr="001C6562" w:rsidRDefault="001C6562" w:rsidP="001C6562">
            <w:pPr>
              <w:numPr>
                <w:ilvl w:val="0"/>
                <w:numId w:val="14"/>
              </w:numPr>
              <w:overflowPunct w:val="0"/>
              <w:autoSpaceDE w:val="0"/>
              <w:autoSpaceDN w:val="0"/>
              <w:adjustRightInd w:val="0"/>
              <w:textAlignment w:val="baseline"/>
              <w:rPr>
                <w:rFonts w:ascii="Times New Roman" w:eastAsia="DengXian" w:hAnsi="Times New Roman" w:cs="Times New Roman"/>
                <w:sz w:val="20"/>
                <w:lang w:val="en-GB" w:eastAsia="en-GB"/>
              </w:rPr>
            </w:pPr>
            <w:bookmarkStart w:id="1" w:name="_Hlk160560296"/>
            <w:r w:rsidRPr="001C6562">
              <w:rPr>
                <w:rFonts w:ascii="Times New Roman" w:eastAsia="DengXian" w:hAnsi="Times New Roman" w:cs="Times New Roman"/>
                <w:sz w:val="20"/>
                <w:lang w:val="en-GB" w:eastAsia="en-GB"/>
              </w:rPr>
              <w:t xml:space="preserve">Deployment scenario </w:t>
            </w:r>
            <w:proofErr w:type="gramStart"/>
            <w:r w:rsidRPr="001C6562">
              <w:rPr>
                <w:rFonts w:ascii="Times New Roman" w:eastAsia="DengXian" w:hAnsi="Times New Roman" w:cs="Times New Roman"/>
                <w:sz w:val="20"/>
                <w:lang w:val="en-GB" w:eastAsia="en-GB"/>
              </w:rPr>
              <w:t>1</w:t>
            </w:r>
            <w:proofErr w:type="gramEnd"/>
            <w:r w:rsidRPr="001C6562">
              <w:rPr>
                <w:rFonts w:ascii="Times New Roman" w:eastAsia="DengXian" w:hAnsi="Times New Roman" w:cs="Times New Roman"/>
                <w:sz w:val="20"/>
                <w:lang w:val="en-GB" w:eastAsia="en-GB"/>
              </w:rPr>
              <w:t xml:space="preserve"> with Topology 1, according to D1T1-B. </w:t>
            </w:r>
          </w:p>
          <w:bookmarkEnd w:id="1"/>
          <w:p w14:paraId="67A023C3" w14:textId="77777777" w:rsidR="001C6562" w:rsidRPr="001C6562" w:rsidRDefault="001C6562" w:rsidP="001C6562">
            <w:pPr>
              <w:numPr>
                <w:ilvl w:val="0"/>
                <w:numId w:val="14"/>
              </w:numPr>
              <w:overflowPunct w:val="0"/>
              <w:autoSpaceDE w:val="0"/>
              <w:autoSpaceDN w:val="0"/>
              <w:adjustRightInd w:val="0"/>
              <w:spacing w:after="120"/>
              <w:ind w:right="-96"/>
              <w:jc w:val="both"/>
              <w:textAlignment w:val="baseline"/>
              <w:rPr>
                <w:rFonts w:ascii="Times New Roman" w:eastAsia="SimSun" w:hAnsi="Times New Roman" w:cs="Times New Roman"/>
                <w:sz w:val="20"/>
              </w:rPr>
            </w:pPr>
            <w:r w:rsidRPr="001C6562">
              <w:rPr>
                <w:rFonts w:ascii="Times New Roman" w:eastAsia="SimSun" w:hAnsi="Times New Roman" w:cs="Times New Roman"/>
                <w:sz w:val="20"/>
              </w:rPr>
              <w:t xml:space="preserve">FR1 licensed spectrum in FDD, with R2D in DL spectrum and D2R </w:t>
            </w:r>
            <w:r w:rsidRPr="001C6562">
              <w:rPr>
                <w:rFonts w:ascii="Times New Roman" w:eastAsia="DengXian" w:hAnsi="Times New Roman" w:cs="Times New Roman"/>
                <w:sz w:val="20"/>
                <w:lang w:val="en-GB"/>
              </w:rPr>
              <w:t>and CW</w:t>
            </w:r>
            <w:r w:rsidRPr="001C6562">
              <w:rPr>
                <w:rFonts w:ascii="Times New Roman" w:eastAsia="SimSun" w:hAnsi="Times New Roman" w:cs="Times New Roman"/>
                <w:sz w:val="20"/>
              </w:rPr>
              <w:t xml:space="preserve"> in UL spectrum.</w:t>
            </w:r>
          </w:p>
          <w:p w14:paraId="0588EA0D" w14:textId="77777777" w:rsidR="001C6562" w:rsidRPr="001C6562" w:rsidRDefault="001C6562" w:rsidP="001C6562">
            <w:pPr>
              <w:numPr>
                <w:ilvl w:val="0"/>
                <w:numId w:val="14"/>
              </w:numPr>
              <w:overflowPunct w:val="0"/>
              <w:autoSpaceDE w:val="0"/>
              <w:autoSpaceDN w:val="0"/>
              <w:adjustRightInd w:val="0"/>
              <w:spacing w:after="120"/>
              <w:ind w:right="-96"/>
              <w:jc w:val="both"/>
              <w:textAlignment w:val="baseline"/>
              <w:rPr>
                <w:rFonts w:ascii="Times New Roman" w:eastAsia="SimSun" w:hAnsi="Times New Roman" w:cs="Times New Roman"/>
                <w:sz w:val="20"/>
              </w:rPr>
            </w:pPr>
            <w:r w:rsidRPr="001C6562">
              <w:rPr>
                <w:rFonts w:ascii="Times New Roman" w:eastAsia="SimSun" w:hAnsi="Times New Roman" w:cs="Times New Roman"/>
                <w:sz w:val="20"/>
              </w:rPr>
              <w:t>Spectrum deployment in-band to NR and standalone, with A-IoT BS located indoor.</w:t>
            </w:r>
          </w:p>
          <w:p w14:paraId="7087B203" w14:textId="77777777" w:rsidR="001C6562" w:rsidRPr="001C6562" w:rsidRDefault="001C6562" w:rsidP="001C6562">
            <w:pPr>
              <w:numPr>
                <w:ilvl w:val="0"/>
                <w:numId w:val="14"/>
              </w:numPr>
              <w:overflowPunct w:val="0"/>
              <w:autoSpaceDE w:val="0"/>
              <w:autoSpaceDN w:val="0"/>
              <w:adjustRightInd w:val="0"/>
              <w:spacing w:after="120"/>
              <w:ind w:right="-96"/>
              <w:jc w:val="both"/>
              <w:textAlignment w:val="baseline"/>
              <w:rPr>
                <w:rFonts w:ascii="Times New Roman" w:eastAsia="SimSun" w:hAnsi="Times New Roman" w:cs="Times New Roman"/>
                <w:sz w:val="20"/>
              </w:rPr>
            </w:pPr>
            <w:r w:rsidRPr="001C6562">
              <w:rPr>
                <w:rFonts w:ascii="Times New Roman" w:eastAsia="SimSun" w:hAnsi="Times New Roman" w:cs="Times New Roman"/>
                <w:sz w:val="20"/>
              </w:rPr>
              <w:t>Traffic types DO-DTT, DT, for rUC1 (indoor inventory) and rUC4 (indoor command).</w:t>
            </w:r>
            <w:r w:rsidRPr="001C6562">
              <w:rPr>
                <w:rFonts w:ascii="Times New Roman" w:eastAsia="SimSun" w:hAnsi="Times New Roman" w:cs="Times New Roman"/>
                <w:sz w:val="16"/>
                <w:szCs w:val="16"/>
                <w:lang w:val="en-GB" w:eastAsia="en-GB"/>
              </w:rPr>
              <w:t xml:space="preserve"> </w:t>
            </w:r>
          </w:p>
          <w:p w14:paraId="20C50D42" w14:textId="77777777" w:rsidR="001C6562" w:rsidRPr="001C6562" w:rsidRDefault="001C6562" w:rsidP="001C6562">
            <w:pPr>
              <w:numPr>
                <w:ilvl w:val="0"/>
                <w:numId w:val="14"/>
              </w:numPr>
              <w:overflowPunct w:val="0"/>
              <w:autoSpaceDE w:val="0"/>
              <w:autoSpaceDN w:val="0"/>
              <w:adjustRightInd w:val="0"/>
              <w:spacing w:after="120"/>
              <w:ind w:right="-96"/>
              <w:jc w:val="both"/>
              <w:textAlignment w:val="baseline"/>
              <w:rPr>
                <w:rFonts w:ascii="Times New Roman" w:eastAsia="DengXian" w:hAnsi="Times New Roman" w:cs="Times New Roman"/>
                <w:sz w:val="20"/>
                <w:lang w:val="en-GB" w:eastAsia="en-GB"/>
              </w:rPr>
            </w:pPr>
            <w:r w:rsidRPr="001C6562">
              <w:rPr>
                <w:rFonts w:ascii="Times New Roman" w:eastAsia="SimSun" w:hAnsi="Times New Roman" w:cs="Times New Roman"/>
                <w:sz w:val="20"/>
              </w:rPr>
              <w:t>Carrier wave transmission for waveform 1 only, without hopping, per the following cases in TR 38.769:</w:t>
            </w:r>
          </w:p>
          <w:p w14:paraId="429A73AB" w14:textId="77777777" w:rsidR="001C6562" w:rsidRPr="001C6562" w:rsidRDefault="001C6562" w:rsidP="001C6562">
            <w:pPr>
              <w:numPr>
                <w:ilvl w:val="1"/>
                <w:numId w:val="13"/>
              </w:numPr>
              <w:overflowPunct w:val="0"/>
              <w:autoSpaceDE w:val="0"/>
              <w:autoSpaceDN w:val="0"/>
              <w:adjustRightInd w:val="0"/>
              <w:textAlignment w:val="baseline"/>
              <w:rPr>
                <w:rFonts w:ascii="Times New Roman" w:eastAsia="DengXian" w:hAnsi="Times New Roman" w:cs="Times New Roman"/>
                <w:sz w:val="20"/>
                <w:lang w:val="en-GB" w:eastAsia="en-GB"/>
              </w:rPr>
            </w:pPr>
            <w:r w:rsidRPr="001C6562">
              <w:rPr>
                <w:rFonts w:ascii="Times New Roman" w:eastAsia="SimSun" w:hAnsi="Times New Roman" w:cs="Times New Roman"/>
                <w:sz w:val="20"/>
                <w:lang w:val="en-GB"/>
              </w:rPr>
              <w:t>Case 1-4 for D1T1-B</w:t>
            </w:r>
          </w:p>
          <w:p w14:paraId="3A544708" w14:textId="77777777" w:rsidR="001C6562" w:rsidRPr="001C6562" w:rsidRDefault="001C6562" w:rsidP="001C6562">
            <w:pPr>
              <w:numPr>
                <w:ilvl w:val="0"/>
                <w:numId w:val="14"/>
              </w:numPr>
              <w:overflowPunct w:val="0"/>
              <w:autoSpaceDE w:val="0"/>
              <w:autoSpaceDN w:val="0"/>
              <w:adjustRightInd w:val="0"/>
              <w:textAlignment w:val="baseline"/>
              <w:rPr>
                <w:rFonts w:ascii="Times New Roman" w:eastAsia="DengXian" w:hAnsi="Times New Roman" w:cs="Times New Roman"/>
                <w:sz w:val="20"/>
                <w:highlight w:val="yellow"/>
                <w:lang w:val="en-GB" w:eastAsia="en-GB"/>
              </w:rPr>
            </w:pPr>
            <w:r w:rsidRPr="001C6562">
              <w:rPr>
                <w:rFonts w:ascii="Times New Roman" w:eastAsia="SimSun" w:hAnsi="Times New Roman" w:cs="Times New Roman"/>
                <w:sz w:val="20"/>
                <w:highlight w:val="yellow"/>
              </w:rPr>
              <w:t>Proximity determination via Solution 1 in TR 38.769 only.</w:t>
            </w:r>
          </w:p>
          <w:p w14:paraId="2181F4DD" w14:textId="65B73D8E" w:rsidR="001C6562" w:rsidRPr="001C6562" w:rsidRDefault="001C6562" w:rsidP="001C6562">
            <w:pPr>
              <w:numPr>
                <w:ilvl w:val="0"/>
                <w:numId w:val="14"/>
              </w:numPr>
              <w:overflowPunct w:val="0"/>
              <w:autoSpaceDE w:val="0"/>
              <w:autoSpaceDN w:val="0"/>
              <w:adjustRightInd w:val="0"/>
              <w:textAlignment w:val="baseline"/>
              <w:rPr>
                <w:bCs/>
                <w:szCs w:val="22"/>
                <w:lang w:val="en-GB"/>
              </w:rPr>
            </w:pPr>
            <w:r w:rsidRPr="001C6562">
              <w:rPr>
                <w:rFonts w:ascii="Times New Roman" w:eastAsia="DengXian" w:hAnsi="Times New Roman" w:cs="Times New Roman"/>
                <w:sz w:val="20"/>
                <w:lang w:val="en-GB" w:eastAsia="en-GB"/>
              </w:rPr>
              <w:t>Device (un)availability via Direction 1 in TR 38.769 only.</w:t>
            </w:r>
          </w:p>
        </w:tc>
      </w:tr>
    </w:tbl>
    <w:p w14:paraId="4BC59143" w14:textId="77777777" w:rsidR="00C874A8" w:rsidRDefault="00C874A8" w:rsidP="00C874A8">
      <w:pPr>
        <w:tabs>
          <w:tab w:val="num" w:pos="720"/>
        </w:tabs>
        <w:rPr>
          <w:bCs/>
          <w:szCs w:val="22"/>
        </w:rPr>
      </w:pPr>
      <w:proofErr w:type="gramStart"/>
      <w:r w:rsidRPr="00C874A8">
        <w:rPr>
          <w:bCs/>
          <w:szCs w:val="22"/>
        </w:rPr>
        <w:t>By the way, if</w:t>
      </w:r>
      <w:proofErr w:type="gramEnd"/>
      <w:r w:rsidRPr="00C874A8">
        <w:rPr>
          <w:bCs/>
          <w:szCs w:val="22"/>
        </w:rPr>
        <w:t xml:space="preserve"> there are multiple A-IoT readers near a single device and both readers send A-IoT paging messages to the device, the device's behavior upon receiving the A-IoT paging messages will be as follows:</w:t>
      </w:r>
    </w:p>
    <w:p w14:paraId="39B413CE" w14:textId="3CE26BD2" w:rsidR="00C874A8" w:rsidRDefault="00C874A8" w:rsidP="00C874A8">
      <w:pPr>
        <w:pStyle w:val="aa"/>
        <w:numPr>
          <w:ilvl w:val="0"/>
          <w:numId w:val="12"/>
        </w:numPr>
        <w:tabs>
          <w:tab w:val="num" w:pos="720"/>
        </w:tabs>
        <w:ind w:leftChars="0"/>
        <w:rPr>
          <w:bCs/>
          <w:szCs w:val="22"/>
        </w:rPr>
      </w:pPr>
      <w:r w:rsidRPr="00C874A8">
        <w:rPr>
          <w:bCs/>
          <w:szCs w:val="22"/>
        </w:rPr>
        <w:t xml:space="preserve">If the A-IoT readers indicate different service request IDs, </w:t>
      </w:r>
      <w:r w:rsidR="00564962" w:rsidRPr="00C874A8">
        <w:rPr>
          <w:bCs/>
          <w:szCs w:val="22"/>
        </w:rPr>
        <w:t xml:space="preserve">the device will use the D2R resources indicated by both </w:t>
      </w:r>
      <w:r w:rsidR="00564962">
        <w:rPr>
          <w:rFonts w:hint="eastAsia"/>
          <w:bCs/>
          <w:szCs w:val="22"/>
        </w:rPr>
        <w:t xml:space="preserve">A-IoT </w:t>
      </w:r>
      <w:r w:rsidR="00564962" w:rsidRPr="00C874A8">
        <w:rPr>
          <w:bCs/>
          <w:szCs w:val="22"/>
        </w:rPr>
        <w:t>paging messages to send Msg1</w:t>
      </w:r>
      <w:r w:rsidR="00564962">
        <w:rPr>
          <w:rFonts w:hint="eastAsia"/>
          <w:bCs/>
          <w:szCs w:val="22"/>
        </w:rPr>
        <w:t xml:space="preserve"> twice</w:t>
      </w:r>
      <w:r w:rsidR="00564962" w:rsidRPr="00C874A8">
        <w:rPr>
          <w:bCs/>
          <w:szCs w:val="22"/>
        </w:rPr>
        <w:t>.</w:t>
      </w:r>
    </w:p>
    <w:p w14:paraId="09B0DE95" w14:textId="0D9D4565" w:rsidR="00C874A8" w:rsidRPr="00C874A8" w:rsidRDefault="00C874A8" w:rsidP="00C874A8">
      <w:pPr>
        <w:pStyle w:val="aa"/>
        <w:numPr>
          <w:ilvl w:val="0"/>
          <w:numId w:val="12"/>
        </w:numPr>
        <w:tabs>
          <w:tab w:val="num" w:pos="720"/>
        </w:tabs>
        <w:ind w:leftChars="0"/>
        <w:rPr>
          <w:bCs/>
          <w:szCs w:val="22"/>
        </w:rPr>
      </w:pPr>
      <w:r w:rsidRPr="00C874A8">
        <w:rPr>
          <w:bCs/>
          <w:szCs w:val="22"/>
        </w:rPr>
        <w:t xml:space="preserve">If the A-IoT readers indicate the same service request ID, </w:t>
      </w:r>
      <w:r w:rsidR="00564962" w:rsidRPr="00C874A8">
        <w:rPr>
          <w:bCs/>
          <w:szCs w:val="22"/>
        </w:rPr>
        <w:t xml:space="preserve">the device will use the D2R resource indicated by the first received paging message to send </w:t>
      </w:r>
      <w:proofErr w:type="gramStart"/>
      <w:r w:rsidR="00564962" w:rsidRPr="00C874A8">
        <w:rPr>
          <w:bCs/>
          <w:szCs w:val="22"/>
        </w:rPr>
        <w:t>Msg1</w:t>
      </w:r>
      <w:r w:rsidR="00564962">
        <w:rPr>
          <w:rFonts w:hint="eastAsia"/>
          <w:bCs/>
          <w:szCs w:val="22"/>
        </w:rPr>
        <w:t>, and</w:t>
      </w:r>
      <w:proofErr w:type="gramEnd"/>
      <w:r w:rsidR="00564962">
        <w:rPr>
          <w:rFonts w:hint="eastAsia"/>
          <w:bCs/>
          <w:szCs w:val="22"/>
        </w:rPr>
        <w:t xml:space="preserve"> ignores the second received A-IoT paging message</w:t>
      </w:r>
      <w:r w:rsidR="00564962" w:rsidRPr="00C874A8">
        <w:rPr>
          <w:bCs/>
          <w:szCs w:val="22"/>
        </w:rPr>
        <w:t>.</w:t>
      </w:r>
      <w:r w:rsidR="009842BA">
        <w:rPr>
          <w:rFonts w:hint="eastAsia"/>
          <w:bCs/>
          <w:szCs w:val="22"/>
        </w:rPr>
        <w:t xml:space="preserve"> Note that it is difficult to control the timing of receptions of </w:t>
      </w:r>
      <w:r w:rsidR="00BA1DF0">
        <w:rPr>
          <w:bCs/>
          <w:szCs w:val="22"/>
        </w:rPr>
        <w:t>paging</w:t>
      </w:r>
      <w:r w:rsidR="009842BA">
        <w:rPr>
          <w:rFonts w:hint="eastAsia"/>
          <w:bCs/>
          <w:szCs w:val="22"/>
        </w:rPr>
        <w:t xml:space="preserve"> messages between 2 readers, i.e., which reader succeeds inventory is almost random.</w:t>
      </w:r>
    </w:p>
    <w:p w14:paraId="7F06D069" w14:textId="744582B0" w:rsidR="00CA60DB" w:rsidRDefault="009842BA" w:rsidP="00CA60DB">
      <w:pPr>
        <w:rPr>
          <w:bCs/>
          <w:szCs w:val="22"/>
        </w:rPr>
      </w:pPr>
      <w:r>
        <w:rPr>
          <w:bCs/>
          <w:noProof/>
          <w:szCs w:val="22"/>
        </w:rPr>
        <w:lastRenderedPageBreak/>
        <w:drawing>
          <wp:inline distT="0" distB="0" distL="0" distR="0" wp14:anchorId="1809EAB4" wp14:editId="6E7A4337">
            <wp:extent cx="6072505" cy="2686739"/>
            <wp:effectExtent l="0" t="0" r="0" b="0"/>
            <wp:docPr id="167620224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0390" cy="2694652"/>
                    </a:xfrm>
                    <a:prstGeom prst="rect">
                      <a:avLst/>
                    </a:prstGeom>
                    <a:noFill/>
                    <a:ln>
                      <a:noFill/>
                    </a:ln>
                  </pic:spPr>
                </pic:pic>
              </a:graphicData>
            </a:graphic>
          </wp:inline>
        </w:drawing>
      </w:r>
    </w:p>
    <w:p w14:paraId="008873D7" w14:textId="0F5FDFA4" w:rsidR="009842BA" w:rsidRPr="009842BA" w:rsidRDefault="009842BA" w:rsidP="009842BA">
      <w:pPr>
        <w:jc w:val="center"/>
        <w:rPr>
          <w:b/>
          <w:szCs w:val="22"/>
        </w:rPr>
      </w:pPr>
      <w:r w:rsidRPr="009842BA">
        <w:rPr>
          <w:rFonts w:hint="eastAsia"/>
          <w:b/>
          <w:szCs w:val="22"/>
        </w:rPr>
        <w:t xml:space="preserve">Figure </w:t>
      </w:r>
      <w:r w:rsidR="00726035">
        <w:rPr>
          <w:rFonts w:hint="eastAsia"/>
          <w:b/>
          <w:szCs w:val="22"/>
        </w:rPr>
        <w:t>3</w:t>
      </w:r>
      <w:r w:rsidRPr="009842BA">
        <w:rPr>
          <w:rFonts w:hint="eastAsia"/>
          <w:b/>
          <w:szCs w:val="22"/>
        </w:rPr>
        <w:t>. Inventory results change depending on service request IDs in 2 readers.</w:t>
      </w:r>
    </w:p>
    <w:p w14:paraId="17DA2C61" w14:textId="5EE9FC93" w:rsidR="00CA60DB" w:rsidRDefault="00F1795B" w:rsidP="007E2FC8">
      <w:pPr>
        <w:rPr>
          <w:bCs/>
          <w:szCs w:val="22"/>
        </w:rPr>
      </w:pPr>
      <w:r w:rsidRPr="00F1795B">
        <w:rPr>
          <w:bCs/>
          <w:szCs w:val="22"/>
        </w:rPr>
        <w:t xml:space="preserve">This behavior means that each time the </w:t>
      </w:r>
      <w:r>
        <w:rPr>
          <w:rFonts w:hint="eastAsia"/>
          <w:bCs/>
          <w:szCs w:val="22"/>
        </w:rPr>
        <w:t>i</w:t>
      </w:r>
      <w:r w:rsidRPr="00F1795B">
        <w:rPr>
          <w:bCs/>
          <w:szCs w:val="22"/>
        </w:rPr>
        <w:t>nventory service is performed, the reader in proximity to the device may be different</w:t>
      </w:r>
      <w:r>
        <w:rPr>
          <w:rFonts w:hint="eastAsia"/>
          <w:bCs/>
          <w:szCs w:val="22"/>
        </w:rPr>
        <w:t>, regardless of the device itself is moving or static</w:t>
      </w:r>
      <w:r w:rsidRPr="00F1795B">
        <w:rPr>
          <w:bCs/>
          <w:szCs w:val="22"/>
        </w:rPr>
        <w:t>.</w:t>
      </w:r>
      <w:r>
        <w:rPr>
          <w:rFonts w:hint="eastAsia"/>
          <w:bCs/>
          <w:szCs w:val="22"/>
        </w:rPr>
        <w:t xml:space="preserve"> From </w:t>
      </w:r>
      <w:r w:rsidR="00BA1DF0">
        <w:rPr>
          <w:bCs/>
          <w:szCs w:val="22"/>
        </w:rPr>
        <w:t>customer</w:t>
      </w:r>
      <w:r>
        <w:rPr>
          <w:rFonts w:hint="eastAsia"/>
          <w:bCs/>
          <w:szCs w:val="22"/>
        </w:rPr>
        <w:t xml:space="preserve"> perspective, one promising purpose of A-IoT system is to physically track their products in e.g., their factory or logistics base. </w:t>
      </w:r>
      <w:r w:rsidRPr="00F1795B">
        <w:rPr>
          <w:bCs/>
          <w:szCs w:val="22"/>
        </w:rPr>
        <w:t xml:space="preserve">Therefore, the reliability of the inventory results is important, and it </w:t>
      </w:r>
      <w:r>
        <w:rPr>
          <w:rFonts w:hint="eastAsia"/>
          <w:bCs/>
          <w:szCs w:val="22"/>
        </w:rPr>
        <w:t>may be</w:t>
      </w:r>
      <w:r w:rsidRPr="00F1795B">
        <w:rPr>
          <w:bCs/>
          <w:szCs w:val="22"/>
        </w:rPr>
        <w:t xml:space="preserve"> undesirable for such uncertainty in the inventory results to occur.</w:t>
      </w:r>
    </w:p>
    <w:p w14:paraId="3792E6B8" w14:textId="77777777" w:rsidR="00583AB6" w:rsidRPr="00583AB6" w:rsidRDefault="00583AB6" w:rsidP="00583AB6">
      <w:pPr>
        <w:rPr>
          <w:bCs/>
          <w:szCs w:val="22"/>
        </w:rPr>
      </w:pPr>
      <w:r w:rsidRPr="00583AB6">
        <w:rPr>
          <w:bCs/>
          <w:szCs w:val="22"/>
        </w:rPr>
        <w:t>As a countermeasure to the above problem, different reader IDs should be introduced for each reader, and the reader ID should be notified to the device within the A-IoT paging message. As shown in the figure below, the device will always be able to distinguish A-IoT paging messages coming from different readers and can respond with A-IoT Msg1 to both readers. Consequently, from the perspective of the A-IoT service user, it can be reliably recognized that the device is in the vicinity of both readers.</w:t>
      </w:r>
    </w:p>
    <w:p w14:paraId="6B633D6E" w14:textId="0FF9B796" w:rsidR="00F1795B" w:rsidRDefault="000D2E10" w:rsidP="007E2FC8">
      <w:pPr>
        <w:rPr>
          <w:bCs/>
          <w:szCs w:val="22"/>
        </w:rPr>
      </w:pPr>
      <w:r>
        <w:rPr>
          <w:bCs/>
          <w:noProof/>
          <w:szCs w:val="22"/>
        </w:rPr>
        <w:drawing>
          <wp:inline distT="0" distB="0" distL="0" distR="0" wp14:anchorId="3B8B5E07" wp14:editId="518B77A8">
            <wp:extent cx="6163310" cy="2744254"/>
            <wp:effectExtent l="0" t="0" r="0" b="0"/>
            <wp:docPr id="207831303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5815" cy="2749822"/>
                    </a:xfrm>
                    <a:prstGeom prst="rect">
                      <a:avLst/>
                    </a:prstGeom>
                    <a:noFill/>
                    <a:ln>
                      <a:noFill/>
                    </a:ln>
                  </pic:spPr>
                </pic:pic>
              </a:graphicData>
            </a:graphic>
          </wp:inline>
        </w:drawing>
      </w:r>
    </w:p>
    <w:p w14:paraId="70BBC326" w14:textId="3AD90F16" w:rsidR="009842BA" w:rsidRPr="003D614F" w:rsidRDefault="003D614F" w:rsidP="003D614F">
      <w:pPr>
        <w:jc w:val="center"/>
        <w:rPr>
          <w:b/>
          <w:szCs w:val="22"/>
        </w:rPr>
      </w:pPr>
      <w:r w:rsidRPr="003D614F">
        <w:rPr>
          <w:rFonts w:hint="eastAsia"/>
          <w:b/>
          <w:szCs w:val="22"/>
        </w:rPr>
        <w:t xml:space="preserve">Figure </w:t>
      </w:r>
      <w:r w:rsidR="00726035">
        <w:rPr>
          <w:rFonts w:hint="eastAsia"/>
          <w:b/>
          <w:szCs w:val="22"/>
        </w:rPr>
        <w:t>4</w:t>
      </w:r>
      <w:r w:rsidRPr="003D614F">
        <w:rPr>
          <w:rFonts w:hint="eastAsia"/>
          <w:b/>
          <w:szCs w:val="22"/>
        </w:rPr>
        <w:t>. Reader ID indication in A-IoT paging message can resolve the uncertainty of inventory service.</w:t>
      </w:r>
    </w:p>
    <w:p w14:paraId="37BF6B48" w14:textId="62439C7A" w:rsidR="00E12CC0" w:rsidRDefault="00E12CC0" w:rsidP="00E12CC0">
      <w:pPr>
        <w:pStyle w:val="ObservationandProposal"/>
      </w:pPr>
      <w:r>
        <w:rPr>
          <w:rFonts w:hint="eastAsia"/>
        </w:rPr>
        <w:t xml:space="preserve">Proposal </w:t>
      </w:r>
      <w:r w:rsidR="003D614F">
        <w:rPr>
          <w:rFonts w:hint="eastAsia"/>
        </w:rPr>
        <w:t>8</w:t>
      </w:r>
      <w:r>
        <w:rPr>
          <w:rFonts w:hint="eastAsia"/>
        </w:rPr>
        <w:t>.</w:t>
      </w:r>
      <w:r>
        <w:tab/>
      </w:r>
      <w:r>
        <w:rPr>
          <w:rFonts w:hint="eastAsia"/>
        </w:rPr>
        <w:t>A-IoT paging message has a field to indicate an identifier of the reader from which the A-IoT paging message is transmitted.</w:t>
      </w:r>
    </w:p>
    <w:p w14:paraId="6F1F2A21" w14:textId="13725A48" w:rsidR="00E12CC0" w:rsidRDefault="00E12CC0" w:rsidP="00E12CC0">
      <w:pPr>
        <w:pStyle w:val="ObservationandProposal"/>
      </w:pPr>
      <w:r>
        <w:rPr>
          <w:rFonts w:hint="eastAsia"/>
        </w:rPr>
        <w:t xml:space="preserve">Proposal </w:t>
      </w:r>
      <w:r w:rsidR="003D614F">
        <w:rPr>
          <w:rFonts w:hint="eastAsia"/>
        </w:rPr>
        <w:t>9</w:t>
      </w:r>
      <w:r>
        <w:rPr>
          <w:rFonts w:hint="eastAsia"/>
        </w:rPr>
        <w:t>.</w:t>
      </w:r>
      <w:r>
        <w:tab/>
      </w:r>
      <w:r w:rsidR="006D33B3">
        <w:rPr>
          <w:rFonts w:hint="eastAsia"/>
        </w:rPr>
        <w:t xml:space="preserve">The device skips to transmit A-IoT Msg1 if </w:t>
      </w:r>
      <w:r w:rsidR="003F2272">
        <w:rPr>
          <w:rFonts w:hint="eastAsia"/>
        </w:rPr>
        <w:t>the set of</w:t>
      </w:r>
      <w:r w:rsidR="006D33B3">
        <w:rPr>
          <w:rFonts w:hint="eastAsia"/>
        </w:rPr>
        <w:t xml:space="preserve"> the service request ID and the reader ID in the received A-IoT paging message are same as one of previous A-IoT paging messages.</w:t>
      </w:r>
    </w:p>
    <w:p w14:paraId="44E8F144" w14:textId="77777777" w:rsidR="0083168F" w:rsidRPr="00262F8E" w:rsidRDefault="0083168F" w:rsidP="007E2FC8">
      <w:pPr>
        <w:rPr>
          <w:szCs w:val="22"/>
        </w:rPr>
      </w:pPr>
    </w:p>
    <w:p w14:paraId="56E25677" w14:textId="77777777" w:rsidR="007E2FC8" w:rsidRDefault="007E2FC8" w:rsidP="00CA60DB">
      <w:pPr>
        <w:pStyle w:val="2"/>
        <w:numPr>
          <w:ilvl w:val="0"/>
          <w:numId w:val="2"/>
        </w:numPr>
      </w:pPr>
      <w:r>
        <w:rPr>
          <w:rFonts w:hint="eastAsia"/>
        </w:rPr>
        <w:t>Summary and proposal</w:t>
      </w:r>
    </w:p>
    <w:p w14:paraId="112492BD" w14:textId="77777777" w:rsidR="00585D65" w:rsidRDefault="00585D65" w:rsidP="00585D65">
      <w:pPr>
        <w:pStyle w:val="ObservationandProposal"/>
      </w:pPr>
      <w:r>
        <w:rPr>
          <w:rFonts w:hint="eastAsia"/>
        </w:rPr>
        <w:t>Proposal 1.</w:t>
      </w:r>
      <w:r>
        <w:tab/>
      </w:r>
      <w:r>
        <w:rPr>
          <w:rFonts w:hint="eastAsia"/>
        </w:rPr>
        <w:t>A-IoT paging message is defined as a control element generated in A-IoT MAC layer.</w:t>
      </w:r>
    </w:p>
    <w:p w14:paraId="431E2065" w14:textId="77777777" w:rsidR="00585D65" w:rsidRPr="00761576" w:rsidRDefault="00585D65" w:rsidP="00585D65">
      <w:pPr>
        <w:pStyle w:val="ObservationandProposal"/>
      </w:pPr>
      <w:r>
        <w:rPr>
          <w:rFonts w:hint="eastAsia"/>
        </w:rPr>
        <w:t>Proposal 2.</w:t>
      </w:r>
      <w:r>
        <w:tab/>
      </w:r>
      <w:r>
        <w:rPr>
          <w:rFonts w:hint="eastAsia"/>
        </w:rPr>
        <w:t>One ID in AIoT MAC subheader (like LCID in NR MAC) is reserved for A-IoT paging message.</w:t>
      </w:r>
    </w:p>
    <w:p w14:paraId="5EE7E06F" w14:textId="77777777" w:rsidR="00585D65" w:rsidRDefault="00585D65" w:rsidP="00585D65">
      <w:pPr>
        <w:pStyle w:val="ObservationandProposal"/>
      </w:pPr>
      <w:r>
        <w:rPr>
          <w:rFonts w:hint="eastAsia"/>
        </w:rPr>
        <w:t>Proposal 3.</w:t>
      </w:r>
      <w:r>
        <w:tab/>
      </w:r>
      <w:r>
        <w:rPr>
          <w:rFonts w:hint="eastAsia"/>
        </w:rPr>
        <w:t>A-IoT paging message has a field for either targeted device ID or group ID.</w:t>
      </w:r>
    </w:p>
    <w:p w14:paraId="0099DF2A" w14:textId="77777777" w:rsidR="00585D65" w:rsidRDefault="00585D65" w:rsidP="00585D65">
      <w:pPr>
        <w:pStyle w:val="ObservationandProposal"/>
      </w:pPr>
      <w:r>
        <w:rPr>
          <w:rFonts w:hint="eastAsia"/>
        </w:rPr>
        <w:t>Proposal 4.</w:t>
      </w:r>
      <w:r>
        <w:tab/>
      </w:r>
      <w:r>
        <w:rPr>
          <w:rFonts w:hint="eastAsia"/>
        </w:rPr>
        <w:t>A-IoT paging message has a 1-bit field to indicate whether the target ID field is for a device ID or a group ID.</w:t>
      </w:r>
    </w:p>
    <w:p w14:paraId="3683F77B" w14:textId="77777777" w:rsidR="00585D65" w:rsidRDefault="00585D65" w:rsidP="00585D65">
      <w:pPr>
        <w:pStyle w:val="ObservationandProposal"/>
      </w:pPr>
      <w:r>
        <w:rPr>
          <w:rFonts w:hint="eastAsia"/>
        </w:rPr>
        <w:t>Proposal 5.</w:t>
      </w:r>
      <w:r>
        <w:tab/>
      </w:r>
      <w:r>
        <w:rPr>
          <w:rFonts w:hint="eastAsia"/>
        </w:rPr>
        <w:t xml:space="preserve">A-IoT paging message has a field to indicate random access type (3-step CBRA, 2-step CBRA or contention-free access) </w:t>
      </w:r>
      <w:proofErr w:type="gramStart"/>
      <w:r>
        <w:rPr>
          <w:rFonts w:hint="eastAsia"/>
        </w:rPr>
        <w:t>following after</w:t>
      </w:r>
      <w:proofErr w:type="gramEnd"/>
      <w:r>
        <w:rPr>
          <w:rFonts w:hint="eastAsia"/>
        </w:rPr>
        <w:t xml:space="preserve"> the reception of the paging message.</w:t>
      </w:r>
    </w:p>
    <w:p w14:paraId="1AA0D5DC" w14:textId="77777777" w:rsidR="00585D65" w:rsidRDefault="00585D65" w:rsidP="00585D65">
      <w:pPr>
        <w:pStyle w:val="ObservationandProposal"/>
      </w:pPr>
      <w:r>
        <w:rPr>
          <w:rFonts w:hint="eastAsia"/>
        </w:rPr>
        <w:t>Proposal 6.</w:t>
      </w:r>
      <w:r>
        <w:tab/>
      </w:r>
      <w:r>
        <w:rPr>
          <w:rFonts w:hint="eastAsia"/>
        </w:rPr>
        <w:t>A-IoT paging message has a field to indicate a service request ID.</w:t>
      </w:r>
    </w:p>
    <w:p w14:paraId="55F05072" w14:textId="77777777" w:rsidR="00585D65" w:rsidRDefault="00585D65" w:rsidP="00585D65">
      <w:pPr>
        <w:pStyle w:val="ObservationandProposal"/>
      </w:pPr>
      <w:r>
        <w:rPr>
          <w:rFonts w:hint="eastAsia"/>
        </w:rPr>
        <w:t>Proposal 7.</w:t>
      </w:r>
      <w:r>
        <w:tab/>
      </w:r>
      <w:r>
        <w:rPr>
          <w:rFonts w:hint="eastAsia"/>
        </w:rPr>
        <w:t>The service request ID is generated in the reader based on the service requests from CN.</w:t>
      </w:r>
    </w:p>
    <w:p w14:paraId="139D7D32" w14:textId="77777777" w:rsidR="00585D65" w:rsidRDefault="00585D65" w:rsidP="00585D65">
      <w:pPr>
        <w:pStyle w:val="ObservationandProposal"/>
      </w:pPr>
      <w:r>
        <w:rPr>
          <w:rFonts w:hint="eastAsia"/>
        </w:rPr>
        <w:t>Proposal 8.</w:t>
      </w:r>
      <w:r>
        <w:tab/>
      </w:r>
      <w:r>
        <w:rPr>
          <w:rFonts w:hint="eastAsia"/>
        </w:rPr>
        <w:t>A-IoT paging message has a field to indicate an identifier of the reader from which the A-IoT paging message is transmitted.</w:t>
      </w:r>
    </w:p>
    <w:p w14:paraId="5E5113CF" w14:textId="77777777" w:rsidR="00370ABE" w:rsidRDefault="00370ABE" w:rsidP="00370ABE">
      <w:pPr>
        <w:pStyle w:val="ObservationandProposal"/>
      </w:pPr>
      <w:r>
        <w:rPr>
          <w:rFonts w:hint="eastAsia"/>
        </w:rPr>
        <w:t>Proposal 9.</w:t>
      </w:r>
      <w:r>
        <w:tab/>
      </w:r>
      <w:r>
        <w:rPr>
          <w:rFonts w:hint="eastAsia"/>
        </w:rPr>
        <w:t>The device skips to transmit A-IoT Msg1 if the set of the service request ID and the reader ID in the received A-IoT paging message are same as one of previous A-IoT paging messages.</w:t>
      </w:r>
    </w:p>
    <w:p w14:paraId="021FD226" w14:textId="77777777" w:rsidR="00C97CFC" w:rsidRPr="00370ABE" w:rsidRDefault="00C97CFC" w:rsidP="007E2FC8">
      <w:pPr>
        <w:rPr>
          <w:szCs w:val="22"/>
        </w:rPr>
      </w:pPr>
    </w:p>
    <w:p w14:paraId="19CDB79A" w14:textId="77777777" w:rsidR="007E2FC8" w:rsidRPr="00863065" w:rsidRDefault="007E2FC8" w:rsidP="00CA60DB">
      <w:pPr>
        <w:pStyle w:val="2"/>
        <w:numPr>
          <w:ilvl w:val="0"/>
          <w:numId w:val="2"/>
        </w:numPr>
        <w:rPr>
          <w:rFonts w:cs="Arial"/>
        </w:rPr>
      </w:pPr>
      <w:r w:rsidRPr="00863065">
        <w:rPr>
          <w:rFonts w:cs="Arial"/>
        </w:rPr>
        <w:t>Reference</w:t>
      </w:r>
      <w:r>
        <w:rPr>
          <w:rFonts w:cs="Arial" w:hint="eastAsia"/>
        </w:rPr>
        <w:t>s</w:t>
      </w:r>
    </w:p>
    <w:p w14:paraId="2C283940" w14:textId="77777777" w:rsidR="0020327F" w:rsidRDefault="0020327F" w:rsidP="00452602">
      <w:pPr>
        <w:pStyle w:val="Reference"/>
      </w:pPr>
      <w:r>
        <w:rPr>
          <w:rFonts w:hint="eastAsia"/>
        </w:rPr>
        <w:t>[1]</w:t>
      </w:r>
      <w:r>
        <w:tab/>
      </w:r>
      <w:r w:rsidRPr="00726035">
        <w:t>RP-243326</w:t>
      </w:r>
      <w:r>
        <w:rPr>
          <w:rFonts w:hint="eastAsia"/>
        </w:rPr>
        <w:t xml:space="preserve">, </w:t>
      </w:r>
      <w:r>
        <w:t>“</w:t>
      </w:r>
      <w:r w:rsidRPr="00726035">
        <w:t>New Work Item: Solutions for Ambient IoT (Internet of Things) in NR</w:t>
      </w:r>
      <w:r>
        <w:rPr>
          <w:rFonts w:hint="eastAsia"/>
        </w:rPr>
        <w:t>,</w:t>
      </w:r>
      <w:r>
        <w:t>”</w:t>
      </w:r>
      <w:r>
        <w:rPr>
          <w:rFonts w:hint="eastAsia"/>
        </w:rPr>
        <w:t xml:space="preserve"> RAN#104. </w:t>
      </w:r>
    </w:p>
    <w:p w14:paraId="1479BF09" w14:textId="1E291169" w:rsidR="00726035" w:rsidRDefault="00B84ACA" w:rsidP="00452602">
      <w:pPr>
        <w:pStyle w:val="Reference"/>
      </w:pPr>
      <w:bookmarkStart w:id="2" w:name="_Hlk189811479"/>
      <w:r>
        <w:rPr>
          <w:rFonts w:hint="eastAsia"/>
        </w:rPr>
        <w:t>[2]</w:t>
      </w:r>
      <w:r w:rsidR="00452602">
        <w:tab/>
      </w:r>
      <w:r w:rsidR="00785C26">
        <w:rPr>
          <w:rFonts w:hint="eastAsia"/>
        </w:rPr>
        <w:t xml:space="preserve">R2-2500920, </w:t>
      </w:r>
      <w:r w:rsidR="00785C26">
        <w:t>“</w:t>
      </w:r>
      <w:r w:rsidR="00785C26">
        <w:rPr>
          <w:rFonts w:hint="eastAsia"/>
        </w:rPr>
        <w:t>Discussion on AIoT general aspects,</w:t>
      </w:r>
      <w:r w:rsidR="00785C26">
        <w:t>”</w:t>
      </w:r>
      <w:r w:rsidR="00785C26">
        <w:rPr>
          <w:rFonts w:hint="eastAsia"/>
        </w:rPr>
        <w:t xml:space="preserve"> NTT DOCOMO, INC., RAN2#129.</w:t>
      </w:r>
    </w:p>
    <w:p w14:paraId="692838E7" w14:textId="45B12B62" w:rsidR="00726035" w:rsidRPr="00785C26" w:rsidRDefault="00B84ACA" w:rsidP="00452602">
      <w:pPr>
        <w:pStyle w:val="Reference"/>
      </w:pPr>
      <w:bookmarkStart w:id="3" w:name="_Hlk189815190"/>
      <w:bookmarkEnd w:id="2"/>
      <w:r>
        <w:rPr>
          <w:rFonts w:hint="eastAsia"/>
        </w:rPr>
        <w:t>[3]</w:t>
      </w:r>
      <w:r w:rsidR="00726035">
        <w:tab/>
      </w:r>
      <w:r w:rsidR="00726035">
        <w:rPr>
          <w:rFonts w:hint="eastAsia"/>
        </w:rPr>
        <w:t xml:space="preserve">TR 38.769, </w:t>
      </w:r>
      <w:r w:rsidR="00726035">
        <w:t>“</w:t>
      </w:r>
      <w:r w:rsidR="00726035" w:rsidRPr="008247B6">
        <w:t>Study on solutions for Ambient IoT (Internet of Things) in NR</w:t>
      </w:r>
      <w:r w:rsidR="00726035">
        <w:rPr>
          <w:rFonts w:hint="eastAsia"/>
        </w:rPr>
        <w:t>,</w:t>
      </w:r>
      <w:r w:rsidR="00726035">
        <w:t>”</w:t>
      </w:r>
      <w:r w:rsidR="00726035">
        <w:rPr>
          <w:rFonts w:hint="eastAsia"/>
        </w:rPr>
        <w:t xml:space="preserve"> V19.0.0.</w:t>
      </w:r>
    </w:p>
    <w:bookmarkEnd w:id="3"/>
    <w:p w14:paraId="71FB5545" w14:textId="77777777" w:rsidR="008E5A66" w:rsidRPr="00262F8E" w:rsidRDefault="008E5A66">
      <w:pPr>
        <w:rPr>
          <w:szCs w:val="22"/>
        </w:rPr>
      </w:pPr>
    </w:p>
    <w:sectPr w:rsidR="008E5A66" w:rsidRPr="00262F8E">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418C3" w14:textId="77777777" w:rsidR="00A43B34" w:rsidRDefault="00A43B34" w:rsidP="007E2FC8">
      <w:pPr>
        <w:spacing w:after="0"/>
      </w:pPr>
      <w:r>
        <w:separator/>
      </w:r>
    </w:p>
    <w:p w14:paraId="6CF6CBBA" w14:textId="77777777" w:rsidR="00A43B34" w:rsidRDefault="00A43B34"/>
    <w:p w14:paraId="52F28512" w14:textId="77777777" w:rsidR="00A43B34" w:rsidRDefault="00A43B34" w:rsidP="00273403"/>
  </w:endnote>
  <w:endnote w:type="continuationSeparator" w:id="0">
    <w:p w14:paraId="28ED83D7" w14:textId="77777777" w:rsidR="00A43B34" w:rsidRDefault="00A43B34" w:rsidP="007E2FC8">
      <w:pPr>
        <w:spacing w:after="0"/>
      </w:pPr>
      <w:r>
        <w:continuationSeparator/>
      </w:r>
    </w:p>
    <w:p w14:paraId="3AE78FEB" w14:textId="77777777" w:rsidR="00A43B34" w:rsidRDefault="00A43B34"/>
    <w:p w14:paraId="608908C7" w14:textId="77777777" w:rsidR="00A43B34" w:rsidRDefault="00A43B34"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715616"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715616" w:rsidRDefault="00715616">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715616"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8EB18" w14:textId="77777777" w:rsidR="00A43B34" w:rsidRDefault="00A43B34" w:rsidP="007E2FC8">
      <w:pPr>
        <w:spacing w:after="0"/>
      </w:pPr>
      <w:r>
        <w:separator/>
      </w:r>
    </w:p>
    <w:p w14:paraId="011FF9A6" w14:textId="77777777" w:rsidR="00A43B34" w:rsidRDefault="00A43B34"/>
    <w:p w14:paraId="42B90795" w14:textId="77777777" w:rsidR="00A43B34" w:rsidRDefault="00A43B34" w:rsidP="00273403"/>
  </w:footnote>
  <w:footnote w:type="continuationSeparator" w:id="0">
    <w:p w14:paraId="6569871E" w14:textId="77777777" w:rsidR="00A43B34" w:rsidRDefault="00A43B34" w:rsidP="007E2FC8">
      <w:pPr>
        <w:spacing w:after="0"/>
      </w:pPr>
      <w:r>
        <w:continuationSeparator/>
      </w:r>
    </w:p>
    <w:p w14:paraId="1C71707A" w14:textId="77777777" w:rsidR="00A43B34" w:rsidRDefault="00A43B34"/>
    <w:p w14:paraId="46F4C559" w14:textId="77777777" w:rsidR="00A43B34" w:rsidRDefault="00A43B34"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A13C21"/>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318B5A56"/>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32C73EE2"/>
    <w:multiLevelType w:val="multilevel"/>
    <w:tmpl w:val="4DA8C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471A3D"/>
    <w:multiLevelType w:val="multilevel"/>
    <w:tmpl w:val="7C8E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E40A6E"/>
    <w:multiLevelType w:val="hybridMultilevel"/>
    <w:tmpl w:val="D1E498B6"/>
    <w:lvl w:ilvl="0" w:tplc="A40E4704">
      <w:start w:val="1"/>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4C443AF"/>
    <w:multiLevelType w:val="hybridMultilevel"/>
    <w:tmpl w:val="8144A93E"/>
    <w:lvl w:ilvl="0" w:tplc="8DD4A550">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D2222"/>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56705FCD"/>
    <w:multiLevelType w:val="hybridMultilevel"/>
    <w:tmpl w:val="B2C267A8"/>
    <w:lvl w:ilvl="0" w:tplc="B69AAA1E">
      <w:start w:val="1"/>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15:restartNumberingAfterBreak="0">
    <w:nsid w:val="7DB5556A"/>
    <w:multiLevelType w:val="hybridMultilevel"/>
    <w:tmpl w:val="DE1EA942"/>
    <w:lvl w:ilvl="0" w:tplc="0F70A18A">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6942341">
    <w:abstractNumId w:val="14"/>
  </w:num>
  <w:num w:numId="2" w16cid:durableId="1916432099">
    <w:abstractNumId w:val="12"/>
  </w:num>
  <w:num w:numId="3" w16cid:durableId="961111639">
    <w:abstractNumId w:val="13"/>
  </w:num>
  <w:num w:numId="4" w16cid:durableId="772284274">
    <w:abstractNumId w:val="15"/>
  </w:num>
  <w:num w:numId="5" w16cid:durableId="752288273">
    <w:abstractNumId w:val="9"/>
  </w:num>
  <w:num w:numId="6" w16cid:durableId="1264996672">
    <w:abstractNumId w:val="2"/>
  </w:num>
  <w:num w:numId="7" w16cid:durableId="2096589294">
    <w:abstractNumId w:val="1"/>
  </w:num>
  <w:num w:numId="8" w16cid:durableId="556549286">
    <w:abstractNumId w:val="7"/>
  </w:num>
  <w:num w:numId="9" w16cid:durableId="630868954">
    <w:abstractNumId w:val="5"/>
  </w:num>
  <w:num w:numId="10" w16cid:durableId="1948611273">
    <w:abstractNumId w:val="10"/>
  </w:num>
  <w:num w:numId="11" w16cid:durableId="372850399">
    <w:abstractNumId w:val="3"/>
  </w:num>
  <w:num w:numId="12" w16cid:durableId="1137139893">
    <w:abstractNumId w:val="6"/>
  </w:num>
  <w:num w:numId="13" w16cid:durableId="896160144">
    <w:abstractNumId w:val="0"/>
  </w:num>
  <w:num w:numId="14" w16cid:durableId="1065834572">
    <w:abstractNumId w:val="8"/>
  </w:num>
  <w:num w:numId="15" w16cid:durableId="1142387467">
    <w:abstractNumId w:val="4"/>
  </w:num>
  <w:num w:numId="16" w16cid:durableId="10499571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3699A"/>
    <w:rsid w:val="000B6616"/>
    <w:rsid w:val="000B776B"/>
    <w:rsid w:val="000D2E10"/>
    <w:rsid w:val="001233E7"/>
    <w:rsid w:val="001376E5"/>
    <w:rsid w:val="00150AB7"/>
    <w:rsid w:val="001A655F"/>
    <w:rsid w:val="001C6562"/>
    <w:rsid w:val="001E1D1E"/>
    <w:rsid w:val="00200ADC"/>
    <w:rsid w:val="0020327F"/>
    <w:rsid w:val="00262F8E"/>
    <w:rsid w:val="00273403"/>
    <w:rsid w:val="002A400A"/>
    <w:rsid w:val="002B674A"/>
    <w:rsid w:val="00360DC6"/>
    <w:rsid w:val="00370ABE"/>
    <w:rsid w:val="00385B37"/>
    <w:rsid w:val="00391AD2"/>
    <w:rsid w:val="003965B3"/>
    <w:rsid w:val="003D614F"/>
    <w:rsid w:val="003F2272"/>
    <w:rsid w:val="00452602"/>
    <w:rsid w:val="004966E3"/>
    <w:rsid w:val="004A3CEE"/>
    <w:rsid w:val="004D1B48"/>
    <w:rsid w:val="004E6B03"/>
    <w:rsid w:val="004F6390"/>
    <w:rsid w:val="00537958"/>
    <w:rsid w:val="005504D1"/>
    <w:rsid w:val="00564962"/>
    <w:rsid w:val="005839E2"/>
    <w:rsid w:val="00583AB6"/>
    <w:rsid w:val="005857F6"/>
    <w:rsid w:val="00585D65"/>
    <w:rsid w:val="005872C7"/>
    <w:rsid w:val="005A3687"/>
    <w:rsid w:val="005F1EB4"/>
    <w:rsid w:val="005F73C8"/>
    <w:rsid w:val="006212DF"/>
    <w:rsid w:val="0064067A"/>
    <w:rsid w:val="00650EC6"/>
    <w:rsid w:val="00671268"/>
    <w:rsid w:val="00680A7B"/>
    <w:rsid w:val="006D33B3"/>
    <w:rsid w:val="006E0974"/>
    <w:rsid w:val="00704D77"/>
    <w:rsid w:val="00715616"/>
    <w:rsid w:val="00726035"/>
    <w:rsid w:val="00735D62"/>
    <w:rsid w:val="00737F25"/>
    <w:rsid w:val="00761576"/>
    <w:rsid w:val="00785C26"/>
    <w:rsid w:val="007E2086"/>
    <w:rsid w:val="007E2FC8"/>
    <w:rsid w:val="007F50EA"/>
    <w:rsid w:val="008225CA"/>
    <w:rsid w:val="0083168F"/>
    <w:rsid w:val="00860195"/>
    <w:rsid w:val="00896DC7"/>
    <w:rsid w:val="008C2D47"/>
    <w:rsid w:val="008E5A66"/>
    <w:rsid w:val="0092515C"/>
    <w:rsid w:val="00966E5E"/>
    <w:rsid w:val="009842BA"/>
    <w:rsid w:val="00A32033"/>
    <w:rsid w:val="00A43B34"/>
    <w:rsid w:val="00A47620"/>
    <w:rsid w:val="00AB422A"/>
    <w:rsid w:val="00B11DB8"/>
    <w:rsid w:val="00B2112B"/>
    <w:rsid w:val="00B329A1"/>
    <w:rsid w:val="00B84ACA"/>
    <w:rsid w:val="00B912EB"/>
    <w:rsid w:val="00BA1DF0"/>
    <w:rsid w:val="00BB22EC"/>
    <w:rsid w:val="00BE2139"/>
    <w:rsid w:val="00C05D5D"/>
    <w:rsid w:val="00C22F1A"/>
    <w:rsid w:val="00C874A8"/>
    <w:rsid w:val="00C97CFC"/>
    <w:rsid w:val="00CA60DB"/>
    <w:rsid w:val="00D7110E"/>
    <w:rsid w:val="00D8679B"/>
    <w:rsid w:val="00D94041"/>
    <w:rsid w:val="00DB09E8"/>
    <w:rsid w:val="00DB3109"/>
    <w:rsid w:val="00DB76B3"/>
    <w:rsid w:val="00DD53A9"/>
    <w:rsid w:val="00E11C17"/>
    <w:rsid w:val="00E12CC0"/>
    <w:rsid w:val="00E2631E"/>
    <w:rsid w:val="00E67AD1"/>
    <w:rsid w:val="00E94CAF"/>
    <w:rsid w:val="00EB1AD1"/>
    <w:rsid w:val="00EF5863"/>
    <w:rsid w:val="00F1795B"/>
    <w:rsid w:val="00F25738"/>
    <w:rsid w:val="00F560E5"/>
    <w:rsid w:val="00FB0D93"/>
    <w:rsid w:val="00FE22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CA60DB"/>
    <w:pPr>
      <w:ind w:leftChars="400" w:left="840"/>
    </w:pPr>
  </w:style>
  <w:style w:type="table" w:styleId="ab">
    <w:name w:val="Table Grid"/>
    <w:basedOn w:val="a1"/>
    <w:uiPriority w:val="39"/>
    <w:rsid w:val="0078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299628">
      <w:bodyDiv w:val="1"/>
      <w:marLeft w:val="0"/>
      <w:marRight w:val="0"/>
      <w:marTop w:val="0"/>
      <w:marBottom w:val="0"/>
      <w:divBdr>
        <w:top w:val="none" w:sz="0" w:space="0" w:color="auto"/>
        <w:left w:val="none" w:sz="0" w:space="0" w:color="auto"/>
        <w:bottom w:val="none" w:sz="0" w:space="0" w:color="auto"/>
        <w:right w:val="none" w:sz="0" w:space="0" w:color="auto"/>
      </w:divBdr>
    </w:div>
    <w:div w:id="901526199">
      <w:bodyDiv w:val="1"/>
      <w:marLeft w:val="0"/>
      <w:marRight w:val="0"/>
      <w:marTop w:val="0"/>
      <w:marBottom w:val="0"/>
      <w:divBdr>
        <w:top w:val="none" w:sz="0" w:space="0" w:color="auto"/>
        <w:left w:val="none" w:sz="0" w:space="0" w:color="auto"/>
        <w:bottom w:val="none" w:sz="0" w:space="0" w:color="auto"/>
        <w:right w:val="none" w:sz="0" w:space="0" w:color="auto"/>
      </w:divBdr>
    </w:div>
    <w:div w:id="1035887106">
      <w:bodyDiv w:val="1"/>
      <w:marLeft w:val="0"/>
      <w:marRight w:val="0"/>
      <w:marTop w:val="0"/>
      <w:marBottom w:val="0"/>
      <w:divBdr>
        <w:top w:val="none" w:sz="0" w:space="0" w:color="auto"/>
        <w:left w:val="none" w:sz="0" w:space="0" w:color="auto"/>
        <w:bottom w:val="none" w:sz="0" w:space="0" w:color="auto"/>
        <w:right w:val="none" w:sz="0" w:space="0" w:color="auto"/>
      </w:divBdr>
    </w:div>
    <w:div w:id="1276910635">
      <w:bodyDiv w:val="1"/>
      <w:marLeft w:val="0"/>
      <w:marRight w:val="0"/>
      <w:marTop w:val="0"/>
      <w:marBottom w:val="0"/>
      <w:divBdr>
        <w:top w:val="none" w:sz="0" w:space="0" w:color="auto"/>
        <w:left w:val="none" w:sz="0" w:space="0" w:color="auto"/>
        <w:bottom w:val="none" w:sz="0" w:space="0" w:color="auto"/>
        <w:right w:val="none" w:sz="0" w:space="0" w:color="auto"/>
      </w:divBdr>
    </w:div>
    <w:div w:id="1692216487">
      <w:bodyDiv w:val="1"/>
      <w:marLeft w:val="0"/>
      <w:marRight w:val="0"/>
      <w:marTop w:val="0"/>
      <w:marBottom w:val="0"/>
      <w:divBdr>
        <w:top w:val="none" w:sz="0" w:space="0" w:color="auto"/>
        <w:left w:val="none" w:sz="0" w:space="0" w:color="auto"/>
        <w:bottom w:val="none" w:sz="0" w:space="0" w:color="auto"/>
        <w:right w:val="none" w:sz="0" w:space="0" w:color="auto"/>
      </w:divBdr>
    </w:div>
    <w:div w:id="178834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547</TotalTime>
  <Pages>6</Pages>
  <Words>1857</Words>
  <Characters>10590</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52</cp:revision>
  <dcterms:created xsi:type="dcterms:W3CDTF">2021-10-20T07:13:00Z</dcterms:created>
  <dcterms:modified xsi:type="dcterms:W3CDTF">2025-02-07T04:26:00Z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